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E97" w:rsidRDefault="003E0E97" w:rsidP="003E0E97">
      <w:pPr>
        <w:tabs>
          <w:tab w:val="left" w:pos="-720"/>
          <w:tab w:val="left" w:pos="0"/>
        </w:tabs>
        <w:suppressAutoHyphens/>
        <w:spacing w:line="360" w:lineRule="auto"/>
        <w:jc w:val="both"/>
        <w:rPr>
          <w:rFonts w:cs="Arial"/>
          <w:b/>
          <w:spacing w:val="-3"/>
          <w:sz w:val="28"/>
          <w:szCs w:val="28"/>
        </w:rPr>
      </w:pPr>
    </w:p>
    <w:p w:rsidR="003E0E97" w:rsidRDefault="003E0E97" w:rsidP="003E0E97">
      <w:pPr>
        <w:tabs>
          <w:tab w:val="left" w:pos="-720"/>
          <w:tab w:val="left" w:pos="0"/>
        </w:tabs>
        <w:suppressAutoHyphens/>
        <w:spacing w:line="360" w:lineRule="auto"/>
        <w:jc w:val="both"/>
        <w:rPr>
          <w:rFonts w:cs="Arial"/>
          <w:b/>
          <w:spacing w:val="-3"/>
          <w:sz w:val="28"/>
          <w:szCs w:val="28"/>
        </w:rPr>
      </w:pPr>
      <w:r>
        <w:rPr>
          <w:rFonts w:cs="Arial"/>
          <w:b/>
          <w:spacing w:val="-3"/>
          <w:sz w:val="28"/>
          <w:szCs w:val="28"/>
        </w:rPr>
        <w:t>Prepared for:</w:t>
      </w:r>
    </w:p>
    <w:p w:rsidR="003E0E97" w:rsidRDefault="003E0E97" w:rsidP="003E0E97">
      <w:pPr>
        <w:tabs>
          <w:tab w:val="left" w:pos="-720"/>
        </w:tabs>
        <w:suppressAutoHyphens/>
        <w:spacing w:line="360" w:lineRule="auto"/>
        <w:jc w:val="both"/>
        <w:rPr>
          <w:rFonts w:cs="Arial"/>
          <w:b/>
          <w:spacing w:val="-3"/>
          <w:sz w:val="28"/>
          <w:szCs w:val="28"/>
        </w:rPr>
      </w:pPr>
      <w:r>
        <w:rPr>
          <w:rFonts w:cs="Arial"/>
          <w:b/>
          <w:spacing w:val="-3"/>
          <w:sz w:val="28"/>
          <w:szCs w:val="28"/>
        </w:rPr>
        <w:t xml:space="preserve">D van </w:t>
      </w:r>
      <w:proofErr w:type="spellStart"/>
      <w:r>
        <w:rPr>
          <w:rFonts w:cs="Arial"/>
          <w:b/>
          <w:spacing w:val="-3"/>
          <w:sz w:val="28"/>
          <w:szCs w:val="28"/>
        </w:rPr>
        <w:t>Heerden</w:t>
      </w:r>
      <w:proofErr w:type="spellEnd"/>
      <w:r>
        <w:rPr>
          <w:rFonts w:cs="Arial"/>
          <w:b/>
          <w:spacing w:val="-3"/>
          <w:sz w:val="28"/>
          <w:szCs w:val="28"/>
        </w:rPr>
        <w:t xml:space="preserve"> &amp; M </w:t>
      </w:r>
      <w:proofErr w:type="spellStart"/>
      <w:r>
        <w:rPr>
          <w:rFonts w:cs="Arial"/>
          <w:b/>
          <w:spacing w:val="-3"/>
          <w:sz w:val="28"/>
          <w:szCs w:val="28"/>
        </w:rPr>
        <w:t>Potgieter</w:t>
      </w:r>
      <w:proofErr w:type="spellEnd"/>
    </w:p>
    <w:p w:rsidR="003E0E97" w:rsidRDefault="003E0E97" w:rsidP="003E0E97">
      <w:pPr>
        <w:tabs>
          <w:tab w:val="left" w:pos="-720"/>
        </w:tabs>
        <w:suppressAutoHyphens/>
        <w:spacing w:line="360" w:lineRule="auto"/>
        <w:jc w:val="both"/>
        <w:rPr>
          <w:rFonts w:cs="Arial"/>
          <w:b/>
          <w:spacing w:val="-3"/>
          <w:sz w:val="28"/>
          <w:szCs w:val="28"/>
        </w:rPr>
      </w:pPr>
      <w:proofErr w:type="spellStart"/>
      <w:r>
        <w:rPr>
          <w:rFonts w:cs="Arial"/>
          <w:b/>
          <w:spacing w:val="-3"/>
          <w:sz w:val="28"/>
          <w:szCs w:val="28"/>
        </w:rPr>
        <w:t>Enpro</w:t>
      </w:r>
      <w:proofErr w:type="spellEnd"/>
      <w:r>
        <w:rPr>
          <w:rFonts w:cs="Arial"/>
          <w:b/>
          <w:spacing w:val="-3"/>
          <w:sz w:val="28"/>
          <w:szCs w:val="28"/>
        </w:rPr>
        <w:t xml:space="preserve"> Industries</w:t>
      </w:r>
    </w:p>
    <w:p w:rsidR="003E0E97" w:rsidRDefault="003E0E97" w:rsidP="003E0E97">
      <w:pPr>
        <w:tabs>
          <w:tab w:val="left" w:pos="-720"/>
        </w:tabs>
        <w:suppressAutoHyphens/>
        <w:spacing w:line="360" w:lineRule="auto"/>
        <w:jc w:val="both"/>
        <w:rPr>
          <w:rFonts w:cs="Arial"/>
          <w:b/>
          <w:spacing w:val="-3"/>
          <w:sz w:val="28"/>
          <w:szCs w:val="28"/>
        </w:rPr>
      </w:pPr>
      <w:r>
        <w:rPr>
          <w:rFonts w:cs="Arial"/>
          <w:b/>
          <w:spacing w:val="-3"/>
          <w:sz w:val="28"/>
          <w:szCs w:val="28"/>
        </w:rPr>
        <w:t>Environmental Consulting Auditing and Authorisation</w:t>
      </w:r>
    </w:p>
    <w:p w:rsidR="003E0E97" w:rsidRDefault="003E0E97" w:rsidP="003E0E97">
      <w:pPr>
        <w:tabs>
          <w:tab w:val="left" w:pos="-720"/>
        </w:tabs>
        <w:suppressAutoHyphens/>
        <w:spacing w:line="360" w:lineRule="auto"/>
        <w:jc w:val="both"/>
        <w:rPr>
          <w:rFonts w:cs="Arial"/>
          <w:b/>
          <w:spacing w:val="-3"/>
          <w:sz w:val="28"/>
          <w:szCs w:val="28"/>
        </w:rPr>
      </w:pPr>
      <w:r>
        <w:rPr>
          <w:rFonts w:cs="Arial"/>
          <w:b/>
          <w:spacing w:val="-3"/>
          <w:sz w:val="28"/>
          <w:szCs w:val="28"/>
        </w:rPr>
        <w:t xml:space="preserve">PO Box 90159 </w:t>
      </w:r>
      <w:proofErr w:type="spellStart"/>
      <w:r>
        <w:rPr>
          <w:rFonts w:cs="Arial"/>
          <w:b/>
          <w:spacing w:val="-3"/>
          <w:sz w:val="28"/>
          <w:szCs w:val="28"/>
        </w:rPr>
        <w:t>Garsfontein</w:t>
      </w:r>
      <w:proofErr w:type="spellEnd"/>
      <w:r>
        <w:rPr>
          <w:rFonts w:cs="Arial"/>
          <w:b/>
          <w:spacing w:val="-3"/>
          <w:sz w:val="28"/>
          <w:szCs w:val="28"/>
        </w:rPr>
        <w:t xml:space="preserve"> 0042</w:t>
      </w:r>
    </w:p>
    <w:p w:rsidR="003E0E97" w:rsidRDefault="003E0E97" w:rsidP="003E0E97">
      <w:pPr>
        <w:tabs>
          <w:tab w:val="left" w:pos="-720"/>
        </w:tabs>
        <w:suppressAutoHyphens/>
        <w:spacing w:line="360" w:lineRule="auto"/>
        <w:jc w:val="both"/>
        <w:rPr>
          <w:rFonts w:cs="Arial"/>
          <w:b/>
          <w:spacing w:val="-3"/>
          <w:sz w:val="28"/>
          <w:szCs w:val="28"/>
        </w:rPr>
      </w:pPr>
      <w:r>
        <w:rPr>
          <w:rFonts w:cs="Arial"/>
          <w:b/>
          <w:spacing w:val="-3"/>
          <w:sz w:val="28"/>
          <w:szCs w:val="28"/>
        </w:rPr>
        <w:t>Tel 0129913148</w:t>
      </w:r>
    </w:p>
    <w:p w:rsidR="003E0E97" w:rsidRDefault="00A9205C" w:rsidP="003E0E97">
      <w:pPr>
        <w:tabs>
          <w:tab w:val="left" w:pos="-720"/>
        </w:tabs>
        <w:suppressAutoHyphens/>
        <w:spacing w:line="360" w:lineRule="auto"/>
        <w:jc w:val="both"/>
        <w:rPr>
          <w:rFonts w:cs="Arial"/>
          <w:b/>
          <w:noProof/>
          <w:lang w:eastAsia="en-ZA"/>
        </w:rPr>
      </w:pPr>
      <w:hyperlink r:id="rId8" w:history="1">
        <w:r w:rsidR="003E0E97">
          <w:rPr>
            <w:rStyle w:val="Hyperlink"/>
            <w:b/>
            <w:noProof/>
            <w:lang w:eastAsia="en-ZA"/>
          </w:rPr>
          <w:t>marnus@ecoprotect.co.za</w:t>
        </w:r>
      </w:hyperlink>
    </w:p>
    <w:p w:rsidR="003E0E97" w:rsidRDefault="003E0E97" w:rsidP="003E0E97">
      <w:pPr>
        <w:tabs>
          <w:tab w:val="left" w:pos="-720"/>
        </w:tabs>
        <w:suppressAutoHyphens/>
        <w:spacing w:line="360" w:lineRule="auto"/>
        <w:jc w:val="both"/>
        <w:rPr>
          <w:rFonts w:cs="Arial"/>
          <w:noProof/>
          <w:lang w:eastAsia="en-ZA"/>
        </w:rPr>
      </w:pPr>
      <w:r>
        <w:rPr>
          <w:rFonts w:cs="Arial"/>
          <w:b/>
          <w:noProof/>
          <w:color w:val="000000"/>
          <w:lang w:eastAsia="en-ZA"/>
        </w:rPr>
        <w:t>dean@ecoprotect.co.za</w:t>
      </w:r>
      <w:r>
        <w:rPr>
          <w:rFonts w:cs="Arial"/>
          <w:noProof/>
          <w:color w:val="000000"/>
          <w:lang w:eastAsia="en-ZA"/>
        </w:rPr>
        <w:tab/>
      </w:r>
    </w:p>
    <w:p w:rsidR="003E0E97" w:rsidRDefault="003E0E97" w:rsidP="003E0E97">
      <w:pPr>
        <w:suppressAutoHyphens/>
        <w:spacing w:line="360" w:lineRule="auto"/>
        <w:jc w:val="both"/>
        <w:rPr>
          <w:rFonts w:cs="Arial"/>
          <w:b/>
          <w:spacing w:val="-3"/>
          <w:sz w:val="28"/>
          <w:szCs w:val="28"/>
        </w:rPr>
      </w:pPr>
    </w:p>
    <w:p w:rsidR="003E0E97" w:rsidRDefault="003E0E97" w:rsidP="003E0E97">
      <w:pPr>
        <w:suppressAutoHyphens/>
        <w:spacing w:line="360" w:lineRule="auto"/>
        <w:jc w:val="both"/>
        <w:rPr>
          <w:rFonts w:cs="Arial"/>
          <w:b/>
          <w:spacing w:val="-3"/>
          <w:sz w:val="28"/>
          <w:szCs w:val="28"/>
        </w:rPr>
      </w:pPr>
      <w:r>
        <w:rPr>
          <w:rFonts w:cs="Arial"/>
          <w:b/>
          <w:spacing w:val="-3"/>
          <w:sz w:val="28"/>
          <w:szCs w:val="28"/>
        </w:rPr>
        <w:t xml:space="preserve">A PHASE I HERITAGE IMPACT ASSESSMENT (HIA) STUDY FOR ESKOM’S PROPOSED NKWE PROJECT IN THE STEELPOORT VALLEY IN THE LIMPOPO PROVINCE </w:t>
      </w:r>
    </w:p>
    <w:p w:rsidR="003E0E97" w:rsidRDefault="003E0E97" w:rsidP="003E0E97">
      <w:pPr>
        <w:suppressAutoHyphens/>
        <w:spacing w:line="360" w:lineRule="auto"/>
        <w:jc w:val="both"/>
        <w:rPr>
          <w:rFonts w:cs="Arial"/>
          <w:b/>
          <w:spacing w:val="-3"/>
        </w:rPr>
      </w:pPr>
    </w:p>
    <w:p w:rsidR="003E0E97" w:rsidRDefault="003E0E97" w:rsidP="003E0E97">
      <w:pPr>
        <w:suppressAutoHyphens/>
        <w:spacing w:line="360" w:lineRule="auto"/>
        <w:jc w:val="both"/>
        <w:rPr>
          <w:rFonts w:cs="Arial"/>
          <w:b/>
          <w:spacing w:val="-3"/>
          <w:sz w:val="28"/>
          <w:szCs w:val="28"/>
        </w:rPr>
      </w:pPr>
      <w:r>
        <w:rPr>
          <w:rFonts w:cs="Arial"/>
          <w:b/>
          <w:spacing w:val="-3"/>
          <w:sz w:val="28"/>
          <w:szCs w:val="28"/>
        </w:rPr>
        <w:t>Prepared by:</w:t>
      </w:r>
    </w:p>
    <w:p w:rsidR="003E0E97" w:rsidRDefault="003E0E97" w:rsidP="003E0E97">
      <w:pPr>
        <w:suppressAutoHyphens/>
        <w:spacing w:line="360" w:lineRule="auto"/>
        <w:jc w:val="both"/>
        <w:rPr>
          <w:rFonts w:cs="Arial"/>
          <w:b/>
          <w:spacing w:val="-3"/>
          <w:sz w:val="28"/>
          <w:szCs w:val="28"/>
        </w:rPr>
      </w:pPr>
      <w:r>
        <w:rPr>
          <w:rFonts w:cs="Arial"/>
          <w:b/>
          <w:spacing w:val="-3"/>
          <w:sz w:val="28"/>
          <w:szCs w:val="28"/>
        </w:rPr>
        <w:t>Dr Julius CC Pistorius</w:t>
      </w:r>
    </w:p>
    <w:p w:rsidR="003E0E97" w:rsidRDefault="003E0E97" w:rsidP="003E0E97">
      <w:pPr>
        <w:suppressAutoHyphens/>
        <w:spacing w:line="360" w:lineRule="auto"/>
        <w:jc w:val="both"/>
        <w:rPr>
          <w:rFonts w:cs="Arial"/>
          <w:b/>
          <w:spacing w:val="-3"/>
          <w:sz w:val="28"/>
          <w:szCs w:val="28"/>
        </w:rPr>
      </w:pPr>
      <w:r>
        <w:rPr>
          <w:rFonts w:cs="Arial"/>
          <w:b/>
          <w:spacing w:val="-3"/>
          <w:sz w:val="28"/>
          <w:szCs w:val="28"/>
        </w:rPr>
        <w:t xml:space="preserve">Archaeologist &amp; Heritage Consultant </w:t>
      </w:r>
    </w:p>
    <w:p w:rsidR="003E0E97" w:rsidRDefault="003E0E97" w:rsidP="003E0E97">
      <w:pPr>
        <w:suppressAutoHyphens/>
        <w:spacing w:line="360" w:lineRule="auto"/>
        <w:jc w:val="both"/>
        <w:rPr>
          <w:rFonts w:cs="Arial"/>
          <w:b/>
          <w:spacing w:val="-3"/>
          <w:sz w:val="28"/>
          <w:szCs w:val="28"/>
        </w:rPr>
      </w:pPr>
    </w:p>
    <w:p w:rsidR="003E0E97" w:rsidRDefault="003E0E97" w:rsidP="003E0E97">
      <w:pPr>
        <w:suppressAutoHyphens/>
        <w:spacing w:line="360" w:lineRule="auto"/>
        <w:jc w:val="both"/>
        <w:rPr>
          <w:rFonts w:cs="Arial"/>
          <w:b/>
          <w:spacing w:val="-3"/>
          <w:sz w:val="28"/>
          <w:szCs w:val="28"/>
        </w:rPr>
      </w:pPr>
      <w:r>
        <w:rPr>
          <w:rFonts w:cs="Arial"/>
          <w:b/>
          <w:spacing w:val="-3"/>
          <w:sz w:val="28"/>
          <w:szCs w:val="28"/>
        </w:rPr>
        <w:t>352 Rosemary Street Lynnwood 0081</w:t>
      </w:r>
    </w:p>
    <w:p w:rsidR="003E0E97" w:rsidRDefault="003E0E97" w:rsidP="003E0E97">
      <w:pPr>
        <w:suppressAutoHyphens/>
        <w:spacing w:line="360" w:lineRule="auto"/>
        <w:jc w:val="both"/>
        <w:rPr>
          <w:rFonts w:cs="Arial"/>
          <w:b/>
          <w:spacing w:val="-3"/>
          <w:sz w:val="28"/>
          <w:szCs w:val="28"/>
        </w:rPr>
      </w:pPr>
      <w:r>
        <w:rPr>
          <w:rFonts w:cs="Arial"/>
          <w:b/>
          <w:spacing w:val="-3"/>
          <w:sz w:val="28"/>
          <w:szCs w:val="28"/>
        </w:rPr>
        <w:t xml:space="preserve">PO Box 1522 Bela </w:t>
      </w:r>
      <w:proofErr w:type="spellStart"/>
      <w:r>
        <w:rPr>
          <w:rFonts w:cs="Arial"/>
          <w:b/>
          <w:spacing w:val="-3"/>
          <w:sz w:val="28"/>
          <w:szCs w:val="28"/>
        </w:rPr>
        <w:t>Bela</w:t>
      </w:r>
      <w:proofErr w:type="spellEnd"/>
      <w:r>
        <w:rPr>
          <w:rFonts w:cs="Arial"/>
          <w:b/>
          <w:spacing w:val="-3"/>
          <w:sz w:val="28"/>
          <w:szCs w:val="28"/>
        </w:rPr>
        <w:t xml:space="preserve"> 0480</w:t>
      </w:r>
    </w:p>
    <w:p w:rsidR="003E0E97" w:rsidRDefault="003E0E97" w:rsidP="003E0E97">
      <w:pPr>
        <w:suppressAutoHyphens/>
        <w:spacing w:line="360" w:lineRule="auto"/>
        <w:jc w:val="both"/>
        <w:rPr>
          <w:b/>
          <w:sz w:val="28"/>
          <w:szCs w:val="28"/>
        </w:rPr>
      </w:pPr>
    </w:p>
    <w:p w:rsidR="003E0E97" w:rsidRDefault="003E0E97" w:rsidP="003E0E97">
      <w:pPr>
        <w:suppressAutoHyphens/>
        <w:spacing w:line="360" w:lineRule="auto"/>
        <w:jc w:val="both"/>
        <w:rPr>
          <w:b/>
          <w:sz w:val="28"/>
          <w:szCs w:val="28"/>
        </w:rPr>
      </w:pPr>
      <w:r>
        <w:rPr>
          <w:b/>
          <w:sz w:val="28"/>
          <w:szCs w:val="28"/>
        </w:rPr>
        <w:t>Ju</w:t>
      </w:r>
      <w:r w:rsidR="00002D19">
        <w:rPr>
          <w:b/>
          <w:sz w:val="28"/>
          <w:szCs w:val="28"/>
        </w:rPr>
        <w:t>ne</w:t>
      </w:r>
      <w:r>
        <w:rPr>
          <w:b/>
          <w:sz w:val="28"/>
          <w:szCs w:val="28"/>
        </w:rPr>
        <w:t xml:space="preserve"> 201</w:t>
      </w:r>
      <w:r w:rsidR="00002D19">
        <w:rPr>
          <w:b/>
          <w:sz w:val="28"/>
          <w:szCs w:val="28"/>
        </w:rPr>
        <w:t>5</w:t>
      </w:r>
    </w:p>
    <w:p w:rsidR="003E0E97" w:rsidRDefault="003E0E97" w:rsidP="003E0E97">
      <w:pPr>
        <w:suppressAutoHyphens/>
        <w:spacing w:line="360" w:lineRule="auto"/>
        <w:jc w:val="both"/>
        <w:rPr>
          <w:b/>
          <w:sz w:val="28"/>
          <w:szCs w:val="28"/>
        </w:rPr>
      </w:pPr>
      <w:r>
        <w:rPr>
          <w:b/>
          <w:sz w:val="28"/>
          <w:szCs w:val="28"/>
        </w:rPr>
        <w:t>Tel and fax: 014 7362115</w:t>
      </w:r>
    </w:p>
    <w:p w:rsidR="003E0E97" w:rsidRDefault="003E0E97" w:rsidP="003E0E97">
      <w:pPr>
        <w:spacing w:line="360" w:lineRule="auto"/>
        <w:rPr>
          <w:rFonts w:cs="Arial"/>
          <w:b/>
          <w:sz w:val="28"/>
          <w:szCs w:val="28"/>
        </w:rPr>
      </w:pPr>
      <w:r>
        <w:rPr>
          <w:rFonts w:cs="Arial"/>
          <w:b/>
          <w:sz w:val="28"/>
          <w:szCs w:val="28"/>
        </w:rPr>
        <w:t>Cell: 0825545449</w:t>
      </w:r>
    </w:p>
    <w:p w:rsidR="003E0E97" w:rsidRDefault="003E0E97" w:rsidP="003E0E97">
      <w:pPr>
        <w:spacing w:line="360" w:lineRule="auto"/>
        <w:rPr>
          <w:rFonts w:cs="Arial"/>
          <w:b/>
          <w:sz w:val="28"/>
          <w:szCs w:val="28"/>
        </w:rPr>
      </w:pPr>
      <w:r>
        <w:rPr>
          <w:b/>
          <w:spacing w:val="-3"/>
          <w:sz w:val="28"/>
          <w:szCs w:val="28"/>
        </w:rPr>
        <w:t>Member ASAPA</w:t>
      </w:r>
    </w:p>
    <w:p w:rsidR="003E0E97" w:rsidRDefault="003E0E97" w:rsidP="003E0E97">
      <w:pPr>
        <w:spacing w:line="360" w:lineRule="auto"/>
        <w:rPr>
          <w:rFonts w:cs="Arial"/>
          <w:b/>
          <w:sz w:val="28"/>
          <w:szCs w:val="28"/>
        </w:rPr>
      </w:pPr>
    </w:p>
    <w:p w:rsidR="003E0E97" w:rsidRDefault="003E0E97" w:rsidP="003E0E97">
      <w:pPr>
        <w:spacing w:line="360" w:lineRule="auto"/>
        <w:rPr>
          <w:rFonts w:cs="Arial"/>
          <w:b/>
          <w:sz w:val="28"/>
          <w:szCs w:val="28"/>
        </w:rPr>
      </w:pPr>
    </w:p>
    <w:p w:rsidR="00002D19" w:rsidRDefault="00002D19" w:rsidP="003E0E97">
      <w:pPr>
        <w:spacing w:line="360" w:lineRule="auto"/>
        <w:rPr>
          <w:rFonts w:cs="Arial"/>
          <w:b/>
          <w:sz w:val="28"/>
          <w:szCs w:val="28"/>
        </w:rPr>
      </w:pPr>
    </w:p>
    <w:p w:rsidR="003E0E97" w:rsidRDefault="003E0E97" w:rsidP="003E0E97">
      <w:pPr>
        <w:spacing w:line="360" w:lineRule="auto"/>
        <w:rPr>
          <w:rFonts w:cs="Arial"/>
          <w:b/>
          <w:sz w:val="28"/>
          <w:szCs w:val="28"/>
        </w:rPr>
      </w:pPr>
    </w:p>
    <w:p w:rsidR="003E0E97" w:rsidRDefault="003E0E97" w:rsidP="003E0E97">
      <w:pPr>
        <w:spacing w:line="360" w:lineRule="auto"/>
        <w:rPr>
          <w:rFonts w:cs="Arial"/>
          <w:b/>
          <w:bCs/>
          <w:sz w:val="22"/>
          <w:szCs w:val="22"/>
        </w:rPr>
      </w:pPr>
      <w:r>
        <w:rPr>
          <w:rFonts w:cs="Arial"/>
          <w:b/>
          <w:bCs/>
        </w:rPr>
        <w:lastRenderedPageBreak/>
        <w:tab/>
      </w:r>
      <w:r>
        <w:rPr>
          <w:rFonts w:cs="Arial"/>
          <w:b/>
          <w:bCs/>
        </w:rPr>
        <w:tab/>
      </w:r>
      <w:r>
        <w:rPr>
          <w:rFonts w:cs="Arial"/>
          <w:b/>
          <w:bCs/>
        </w:rPr>
        <w:tab/>
      </w:r>
      <w:r>
        <w:rPr>
          <w:rFonts w:cs="Arial"/>
          <w:b/>
          <w:bCs/>
        </w:rPr>
        <w:tab/>
      </w:r>
      <w:r>
        <w:rPr>
          <w:rFonts w:cs="Arial"/>
          <w:b/>
          <w:bCs/>
          <w:sz w:val="22"/>
          <w:szCs w:val="22"/>
        </w:rPr>
        <w:t>EXECUTIVE SUMMARY</w:t>
      </w:r>
    </w:p>
    <w:p w:rsidR="003E0E97" w:rsidRDefault="003E0E97" w:rsidP="003E0E97">
      <w:pPr>
        <w:tabs>
          <w:tab w:val="center" w:pos="4512"/>
        </w:tabs>
        <w:suppressAutoHyphens/>
        <w:spacing w:line="360" w:lineRule="auto"/>
        <w:jc w:val="both"/>
        <w:rPr>
          <w:sz w:val="22"/>
          <w:szCs w:val="22"/>
        </w:rPr>
      </w:pPr>
    </w:p>
    <w:p w:rsidR="003E0E97" w:rsidRDefault="003E0E97" w:rsidP="003E0E97">
      <w:pPr>
        <w:tabs>
          <w:tab w:val="center" w:pos="4512"/>
        </w:tabs>
        <w:suppressAutoHyphens/>
        <w:spacing w:line="360" w:lineRule="auto"/>
        <w:jc w:val="both"/>
        <w:rPr>
          <w:sz w:val="22"/>
          <w:szCs w:val="22"/>
          <w:lang w:val="en-US"/>
        </w:rPr>
      </w:pPr>
      <w:r>
        <w:rPr>
          <w:sz w:val="22"/>
          <w:szCs w:val="22"/>
        </w:rPr>
        <w:t xml:space="preserve">A Phase I Heritage Impact Assessment (HIA) study as required in terms of Section 38 of the National Heritage Resources Act (No 25 of 1999) was done for Eskom’s proposed </w:t>
      </w:r>
      <w:proofErr w:type="spellStart"/>
      <w:r>
        <w:rPr>
          <w:sz w:val="22"/>
          <w:szCs w:val="22"/>
        </w:rPr>
        <w:t>Nkwe</w:t>
      </w:r>
      <w:proofErr w:type="spellEnd"/>
      <w:r>
        <w:rPr>
          <w:sz w:val="22"/>
          <w:szCs w:val="22"/>
        </w:rPr>
        <w:t xml:space="preserve"> Project in the </w:t>
      </w:r>
      <w:proofErr w:type="spellStart"/>
      <w:r>
        <w:rPr>
          <w:sz w:val="22"/>
          <w:szCs w:val="22"/>
        </w:rPr>
        <w:t>Steelpoort</w:t>
      </w:r>
      <w:proofErr w:type="spellEnd"/>
      <w:r>
        <w:rPr>
          <w:sz w:val="22"/>
          <w:szCs w:val="22"/>
        </w:rPr>
        <w:t xml:space="preserve"> Valley in the Limpopo Province. </w:t>
      </w:r>
      <w:r>
        <w:rPr>
          <w:rFonts w:cs="Arial"/>
          <w:spacing w:val="-3"/>
          <w:sz w:val="22"/>
          <w:szCs w:val="22"/>
        </w:rPr>
        <w:t xml:space="preserve">The construction of the proposed </w:t>
      </w:r>
      <w:proofErr w:type="spellStart"/>
      <w:r>
        <w:rPr>
          <w:rFonts w:cs="Arial"/>
          <w:spacing w:val="-3"/>
          <w:sz w:val="22"/>
          <w:szCs w:val="22"/>
        </w:rPr>
        <w:t>Nkwe</w:t>
      </w:r>
      <w:proofErr w:type="spellEnd"/>
      <w:r>
        <w:rPr>
          <w:rFonts w:cs="Arial"/>
          <w:spacing w:val="-3"/>
          <w:sz w:val="22"/>
          <w:szCs w:val="22"/>
        </w:rPr>
        <w:t xml:space="preserve"> Project is hereafter referred to as the Eskom Project whilst the footprint for the proposed Eskom Project is referred to as the Eskom Project Area.</w:t>
      </w:r>
    </w:p>
    <w:p w:rsidR="003E0E97" w:rsidRDefault="003E0E97" w:rsidP="003E0E97">
      <w:pPr>
        <w:tabs>
          <w:tab w:val="center" w:pos="4512"/>
        </w:tabs>
        <w:suppressAutoHyphens/>
        <w:spacing w:line="360" w:lineRule="auto"/>
        <w:jc w:val="both"/>
        <w:rPr>
          <w:sz w:val="22"/>
          <w:szCs w:val="22"/>
        </w:rPr>
      </w:pPr>
    </w:p>
    <w:p w:rsidR="003E0E97" w:rsidRDefault="003E0E97" w:rsidP="003E0E97">
      <w:pPr>
        <w:tabs>
          <w:tab w:val="left" w:pos="-720"/>
        </w:tabs>
        <w:suppressAutoHyphens/>
        <w:spacing w:line="360" w:lineRule="auto"/>
        <w:jc w:val="both"/>
        <w:rPr>
          <w:rFonts w:cs="Arial"/>
          <w:bCs/>
          <w:spacing w:val="-3"/>
          <w:sz w:val="22"/>
          <w:szCs w:val="22"/>
        </w:rPr>
      </w:pPr>
      <w:r>
        <w:rPr>
          <w:rFonts w:cs="Arial"/>
          <w:bCs/>
          <w:spacing w:val="-3"/>
          <w:sz w:val="22"/>
          <w:szCs w:val="22"/>
        </w:rPr>
        <w:t>The aims of the Phase I HIA study were the following:</w:t>
      </w:r>
    </w:p>
    <w:p w:rsidR="003E0E97" w:rsidRDefault="003E0E97" w:rsidP="003E0E97">
      <w:pPr>
        <w:numPr>
          <w:ilvl w:val="0"/>
          <w:numId w:val="8"/>
        </w:numPr>
        <w:tabs>
          <w:tab w:val="left" w:pos="-720"/>
        </w:tabs>
        <w:suppressAutoHyphens/>
        <w:spacing w:line="360" w:lineRule="auto"/>
        <w:jc w:val="both"/>
        <w:rPr>
          <w:spacing w:val="-3"/>
          <w:sz w:val="22"/>
          <w:szCs w:val="22"/>
        </w:rPr>
      </w:pPr>
      <w:r>
        <w:rPr>
          <w:spacing w:val="-3"/>
          <w:sz w:val="22"/>
          <w:szCs w:val="22"/>
        </w:rPr>
        <w:t>To determine if any of the types and ranges of heritage resources (the ‘national estate’) as outlined in Section 3 of the National Heritage Resources Act (No 25 of 1999) do occur in the Eskom Project Area and, if so, to establish the significance of these heritage resources.</w:t>
      </w:r>
    </w:p>
    <w:p w:rsidR="003E0E97" w:rsidRDefault="003E0E97" w:rsidP="003E0E97">
      <w:pPr>
        <w:numPr>
          <w:ilvl w:val="0"/>
          <w:numId w:val="8"/>
        </w:numPr>
        <w:tabs>
          <w:tab w:val="left" w:pos="-720"/>
        </w:tabs>
        <w:suppressAutoHyphens/>
        <w:spacing w:line="360" w:lineRule="auto"/>
        <w:jc w:val="both"/>
        <w:rPr>
          <w:spacing w:val="-3"/>
          <w:sz w:val="22"/>
          <w:szCs w:val="22"/>
        </w:rPr>
      </w:pPr>
      <w:r>
        <w:rPr>
          <w:spacing w:val="-3"/>
          <w:sz w:val="22"/>
          <w:szCs w:val="22"/>
        </w:rPr>
        <w:t>To establish the level of significance of any possible impact on these heritage resources.</w:t>
      </w:r>
    </w:p>
    <w:p w:rsidR="003E0E97" w:rsidRDefault="003E0E97" w:rsidP="003E0E97">
      <w:pPr>
        <w:numPr>
          <w:ilvl w:val="0"/>
          <w:numId w:val="8"/>
        </w:numPr>
        <w:tabs>
          <w:tab w:val="left" w:pos="-720"/>
        </w:tabs>
        <w:suppressAutoHyphens/>
        <w:spacing w:line="360" w:lineRule="auto"/>
        <w:jc w:val="both"/>
        <w:rPr>
          <w:spacing w:val="-3"/>
          <w:sz w:val="22"/>
          <w:szCs w:val="22"/>
        </w:rPr>
      </w:pPr>
      <w:r>
        <w:rPr>
          <w:spacing w:val="-3"/>
          <w:sz w:val="22"/>
          <w:szCs w:val="22"/>
        </w:rPr>
        <w:t xml:space="preserve">To propose appropriate mitigation measures for those types and ranges of heritage resources that may be affected by the proposed Eskom Project.  </w:t>
      </w:r>
    </w:p>
    <w:p w:rsidR="003E0E97" w:rsidRDefault="003E0E97" w:rsidP="003E0E97">
      <w:pPr>
        <w:tabs>
          <w:tab w:val="left" w:pos="-720"/>
        </w:tabs>
        <w:suppressAutoHyphens/>
        <w:spacing w:line="360" w:lineRule="auto"/>
        <w:jc w:val="both"/>
        <w:rPr>
          <w:rFonts w:cs="Arial"/>
          <w:spacing w:val="-3"/>
          <w:sz w:val="22"/>
          <w:szCs w:val="22"/>
        </w:rPr>
      </w:pPr>
    </w:p>
    <w:p w:rsidR="003E0E97" w:rsidRDefault="003E0E97" w:rsidP="003E0E97">
      <w:pPr>
        <w:widowControl w:val="0"/>
        <w:autoSpaceDE w:val="0"/>
        <w:autoSpaceDN w:val="0"/>
        <w:adjustRightInd w:val="0"/>
        <w:spacing w:line="360" w:lineRule="auto"/>
        <w:jc w:val="both"/>
        <w:rPr>
          <w:rFonts w:cs="Arial"/>
          <w:sz w:val="22"/>
          <w:szCs w:val="22"/>
        </w:rPr>
      </w:pPr>
      <w:r>
        <w:rPr>
          <w:rFonts w:cs="Arial"/>
          <w:sz w:val="22"/>
          <w:szCs w:val="22"/>
        </w:rPr>
        <w:t>The Phase I HIA study for the proposed Eskom Project revealed the following types and ranges of heritage resources as outlined in Section 3 of the National Heritage Resources Act (No 25 of 1999) in the Project Area, namely:</w:t>
      </w:r>
    </w:p>
    <w:p w:rsidR="003E0E97" w:rsidRDefault="003E0E97" w:rsidP="003E0E97">
      <w:pPr>
        <w:pStyle w:val="ListParagraph"/>
        <w:widowControl w:val="0"/>
        <w:numPr>
          <w:ilvl w:val="0"/>
          <w:numId w:val="10"/>
        </w:numPr>
        <w:autoSpaceDE w:val="0"/>
        <w:autoSpaceDN w:val="0"/>
        <w:adjustRightInd w:val="0"/>
        <w:spacing w:line="360" w:lineRule="auto"/>
        <w:jc w:val="both"/>
        <w:rPr>
          <w:rFonts w:cs="Arial"/>
          <w:color w:val="000000"/>
          <w:sz w:val="22"/>
          <w:szCs w:val="22"/>
        </w:rPr>
      </w:pPr>
      <w:r>
        <w:rPr>
          <w:rFonts w:cs="Arial"/>
          <w:color w:val="000000"/>
          <w:sz w:val="22"/>
          <w:szCs w:val="22"/>
        </w:rPr>
        <w:t xml:space="preserve">Two graveyards in close proximity of the two alternatives for the power lines. </w:t>
      </w:r>
    </w:p>
    <w:p w:rsidR="003E0E97" w:rsidRDefault="003E0E97" w:rsidP="003E0E97">
      <w:pPr>
        <w:widowControl w:val="0"/>
        <w:autoSpaceDE w:val="0"/>
        <w:autoSpaceDN w:val="0"/>
        <w:adjustRightInd w:val="0"/>
        <w:spacing w:line="360" w:lineRule="auto"/>
        <w:jc w:val="both"/>
        <w:rPr>
          <w:rFonts w:cs="Arial"/>
          <w:color w:val="000000"/>
          <w:sz w:val="22"/>
          <w:szCs w:val="22"/>
        </w:rPr>
      </w:pPr>
    </w:p>
    <w:p w:rsidR="003E0E97" w:rsidRDefault="003E0E97" w:rsidP="003E0E97">
      <w:pPr>
        <w:widowControl w:val="0"/>
        <w:autoSpaceDE w:val="0"/>
        <w:autoSpaceDN w:val="0"/>
        <w:adjustRightInd w:val="0"/>
        <w:spacing w:line="360" w:lineRule="auto"/>
        <w:jc w:val="both"/>
        <w:rPr>
          <w:rFonts w:cs="Arial"/>
          <w:sz w:val="22"/>
          <w:szCs w:val="22"/>
        </w:rPr>
      </w:pPr>
      <w:r>
        <w:rPr>
          <w:rFonts w:cs="Arial"/>
          <w:sz w:val="22"/>
          <w:szCs w:val="22"/>
        </w:rPr>
        <w:t>These graveyards were geo-referenced and mapped (Figure 11; Table 1). The significance of the graveyards is indicated as well as the significance of any impact on the graveyards (Table 2). No mitigation measures are outlined as the graveyards will not be affected by the proposed Eskom Project.</w:t>
      </w:r>
    </w:p>
    <w:p w:rsidR="003E0E97" w:rsidRDefault="003E0E97" w:rsidP="003E0E97">
      <w:pPr>
        <w:widowControl w:val="0"/>
        <w:autoSpaceDE w:val="0"/>
        <w:autoSpaceDN w:val="0"/>
        <w:adjustRightInd w:val="0"/>
        <w:spacing w:line="360" w:lineRule="auto"/>
        <w:jc w:val="both"/>
        <w:rPr>
          <w:rFonts w:cs="Arial"/>
          <w:sz w:val="22"/>
          <w:szCs w:val="22"/>
        </w:rPr>
      </w:pPr>
    </w:p>
    <w:p w:rsidR="003E0E97" w:rsidRDefault="003E0E97" w:rsidP="003E0E97">
      <w:pPr>
        <w:tabs>
          <w:tab w:val="left" w:pos="-720"/>
        </w:tabs>
        <w:suppressAutoHyphens/>
        <w:spacing w:line="360" w:lineRule="auto"/>
        <w:jc w:val="both"/>
        <w:rPr>
          <w:rFonts w:cs="Arial"/>
          <w:noProof/>
          <w:sz w:val="22"/>
          <w:szCs w:val="22"/>
          <w:lang w:val="en-ZA" w:eastAsia="en-ZA"/>
        </w:rPr>
      </w:pPr>
      <w:r>
        <w:rPr>
          <w:rFonts w:cs="Arial"/>
          <w:b/>
          <w:noProof/>
          <w:sz w:val="22"/>
          <w:szCs w:val="22"/>
          <w:lang w:val="en-ZA" w:eastAsia="en-ZA"/>
        </w:rPr>
        <w:t>The significance of the graveyards</w:t>
      </w:r>
    </w:p>
    <w:p w:rsidR="003E0E97" w:rsidRDefault="003E0E97" w:rsidP="003E0E97">
      <w:pPr>
        <w:tabs>
          <w:tab w:val="left" w:pos="-720"/>
        </w:tabs>
        <w:suppressAutoHyphens/>
        <w:spacing w:line="360" w:lineRule="auto"/>
        <w:jc w:val="both"/>
        <w:rPr>
          <w:rFonts w:cs="Arial"/>
          <w:spacing w:val="-3"/>
          <w:sz w:val="22"/>
          <w:szCs w:val="22"/>
        </w:rPr>
      </w:pPr>
      <w:r>
        <w:rPr>
          <w:rFonts w:cs="Arial"/>
          <w:spacing w:val="-3"/>
          <w:sz w:val="22"/>
          <w:szCs w:val="22"/>
        </w:rPr>
        <w:t xml:space="preserve">All graveyards and graves can be considered to be of high significance and are protected by various laws (Table 1). Legislation with regard to graves includes Section 36 of the National Heritage Resources Act (Act No 25 of 1999) whenever graves are older than sixty years. GY01 is older than sixty years. </w:t>
      </w:r>
      <w:r>
        <w:rPr>
          <w:rFonts w:cs="Arial"/>
          <w:sz w:val="22"/>
          <w:szCs w:val="22"/>
        </w:rPr>
        <w:t xml:space="preserve">Other legislation with regard to graves includes those which apply when graves are exhumed and relocated, namely </w:t>
      </w:r>
      <w:r>
        <w:rPr>
          <w:rFonts w:cs="Arial"/>
          <w:spacing w:val="-3"/>
          <w:sz w:val="22"/>
          <w:szCs w:val="22"/>
        </w:rPr>
        <w:t>the Ordinance on Exhumations (No 12 of 1980) and the Human Tissues Act (No 65 of 1983 as amended).</w:t>
      </w:r>
    </w:p>
    <w:p w:rsidR="003E0E97" w:rsidRDefault="003E0E97" w:rsidP="003E0E97">
      <w:pPr>
        <w:tabs>
          <w:tab w:val="left" w:pos="-720"/>
        </w:tabs>
        <w:suppressAutoHyphens/>
        <w:spacing w:line="360" w:lineRule="auto"/>
        <w:jc w:val="both"/>
        <w:rPr>
          <w:rFonts w:cs="Arial"/>
          <w:b/>
          <w:noProof/>
          <w:sz w:val="22"/>
          <w:szCs w:val="22"/>
          <w:lang w:val="en-ZA" w:eastAsia="en-ZA"/>
        </w:rPr>
      </w:pPr>
    </w:p>
    <w:p w:rsidR="003E0E97" w:rsidRDefault="003E0E97" w:rsidP="003E0E97">
      <w:pPr>
        <w:tabs>
          <w:tab w:val="left" w:pos="-720"/>
        </w:tabs>
        <w:suppressAutoHyphens/>
        <w:spacing w:line="360" w:lineRule="auto"/>
        <w:jc w:val="both"/>
        <w:rPr>
          <w:rFonts w:eastAsia="Calibri" w:cs="Arial"/>
          <w:b/>
          <w:noProof/>
          <w:sz w:val="22"/>
          <w:szCs w:val="22"/>
          <w:lang w:val="en-ZA" w:eastAsia="en-ZA"/>
        </w:rPr>
      </w:pPr>
      <w:r>
        <w:rPr>
          <w:rFonts w:cs="Arial"/>
          <w:b/>
          <w:noProof/>
          <w:sz w:val="22"/>
          <w:szCs w:val="22"/>
          <w:lang w:val="en-ZA" w:eastAsia="en-ZA"/>
        </w:rPr>
        <w:lastRenderedPageBreak/>
        <w:t>Possible impact on the graveyards</w:t>
      </w:r>
    </w:p>
    <w:p w:rsidR="003E0E97" w:rsidRDefault="003E0E97" w:rsidP="003E0E97">
      <w:pPr>
        <w:tabs>
          <w:tab w:val="left" w:pos="-720"/>
        </w:tabs>
        <w:suppressAutoHyphens/>
        <w:spacing w:line="360" w:lineRule="auto"/>
        <w:jc w:val="both"/>
        <w:rPr>
          <w:rFonts w:cs="Arial"/>
          <w:spacing w:val="-3"/>
          <w:sz w:val="22"/>
          <w:szCs w:val="22"/>
        </w:rPr>
      </w:pPr>
      <w:r>
        <w:rPr>
          <w:rFonts w:cs="Arial"/>
          <w:spacing w:val="-3"/>
          <w:sz w:val="22"/>
          <w:szCs w:val="22"/>
        </w:rPr>
        <w:t>Not one of the two graveyards will be affected by either Alternative 01 or Alternative 02 for the proposed new power line (Figure 11).</w:t>
      </w:r>
    </w:p>
    <w:p w:rsidR="003E0E97" w:rsidRDefault="003E0E97" w:rsidP="003E0E97">
      <w:pPr>
        <w:tabs>
          <w:tab w:val="left" w:pos="-720"/>
        </w:tabs>
        <w:suppressAutoHyphens/>
        <w:spacing w:line="360" w:lineRule="auto"/>
        <w:jc w:val="both"/>
        <w:rPr>
          <w:rFonts w:cs="Arial"/>
          <w:b/>
          <w:noProof/>
          <w:sz w:val="22"/>
          <w:szCs w:val="22"/>
          <w:lang w:val="en-ZA" w:eastAsia="en-ZA"/>
        </w:rPr>
      </w:pPr>
    </w:p>
    <w:p w:rsidR="003E0E97" w:rsidRDefault="003E0E97" w:rsidP="003E0E97">
      <w:pPr>
        <w:tabs>
          <w:tab w:val="left" w:pos="-720"/>
        </w:tabs>
        <w:suppressAutoHyphens/>
        <w:spacing w:line="360" w:lineRule="auto"/>
        <w:jc w:val="both"/>
        <w:rPr>
          <w:rFonts w:cs="Arial"/>
          <w:noProof/>
          <w:sz w:val="22"/>
          <w:szCs w:val="22"/>
          <w:lang w:val="en-ZA" w:eastAsia="en-ZA"/>
        </w:rPr>
      </w:pPr>
      <w:r>
        <w:rPr>
          <w:rFonts w:cs="Arial"/>
          <w:b/>
          <w:noProof/>
          <w:sz w:val="22"/>
          <w:szCs w:val="22"/>
          <w:lang w:val="en-ZA" w:eastAsia="en-ZA"/>
        </w:rPr>
        <w:t>The significance of the impact on the graveyards</w:t>
      </w:r>
    </w:p>
    <w:p w:rsidR="003E0E97" w:rsidRDefault="003E0E97" w:rsidP="003E0E97">
      <w:pPr>
        <w:widowControl w:val="0"/>
        <w:autoSpaceDE w:val="0"/>
        <w:autoSpaceDN w:val="0"/>
        <w:adjustRightInd w:val="0"/>
        <w:spacing w:line="360" w:lineRule="auto"/>
        <w:jc w:val="both"/>
        <w:rPr>
          <w:rFonts w:cs="Arial"/>
          <w:sz w:val="22"/>
          <w:szCs w:val="22"/>
        </w:rPr>
      </w:pPr>
      <w:r>
        <w:rPr>
          <w:rFonts w:cs="Arial"/>
          <w:spacing w:val="-3"/>
          <w:sz w:val="22"/>
          <w:szCs w:val="22"/>
        </w:rPr>
        <w:t>The significance of any possible impact on the graveyards is very low (Table 2).</w:t>
      </w:r>
    </w:p>
    <w:p w:rsidR="003E0E97" w:rsidRDefault="003E0E97" w:rsidP="003E0E97">
      <w:pPr>
        <w:widowControl w:val="0"/>
        <w:autoSpaceDE w:val="0"/>
        <w:autoSpaceDN w:val="0"/>
        <w:adjustRightInd w:val="0"/>
        <w:spacing w:line="360" w:lineRule="auto"/>
        <w:jc w:val="both"/>
        <w:rPr>
          <w:rFonts w:cs="Arial"/>
          <w:sz w:val="22"/>
          <w:szCs w:val="22"/>
        </w:rPr>
      </w:pPr>
    </w:p>
    <w:p w:rsidR="003E0E97" w:rsidRDefault="003E0E97" w:rsidP="003E0E97">
      <w:pPr>
        <w:tabs>
          <w:tab w:val="left" w:pos="-720"/>
        </w:tabs>
        <w:suppressAutoHyphens/>
        <w:spacing w:line="360" w:lineRule="auto"/>
        <w:jc w:val="both"/>
        <w:rPr>
          <w:rFonts w:cs="Arial"/>
          <w:noProof/>
          <w:sz w:val="22"/>
          <w:szCs w:val="22"/>
          <w:lang w:val="en-ZA" w:eastAsia="en-ZA"/>
        </w:rPr>
      </w:pPr>
      <w:r>
        <w:rPr>
          <w:rFonts w:cs="Arial"/>
          <w:b/>
          <w:noProof/>
          <w:sz w:val="22"/>
          <w:szCs w:val="22"/>
          <w:lang w:val="en-ZA" w:eastAsia="en-ZA"/>
        </w:rPr>
        <w:t>Mitigating the graveyard impacts</w:t>
      </w:r>
    </w:p>
    <w:p w:rsidR="003E0E97" w:rsidRDefault="003E0E97" w:rsidP="003E0E97">
      <w:pPr>
        <w:tabs>
          <w:tab w:val="left" w:pos="-720"/>
        </w:tabs>
        <w:suppressAutoHyphens/>
        <w:spacing w:line="360" w:lineRule="auto"/>
        <w:jc w:val="both"/>
        <w:rPr>
          <w:rFonts w:cs="Arial"/>
          <w:spacing w:val="-3"/>
          <w:sz w:val="22"/>
          <w:szCs w:val="22"/>
        </w:rPr>
      </w:pPr>
      <w:r>
        <w:rPr>
          <w:rFonts w:cs="Arial"/>
          <w:spacing w:val="-3"/>
          <w:sz w:val="22"/>
          <w:szCs w:val="22"/>
        </w:rPr>
        <w:t>The graveyards will not be affected by the Eskom Project. Consequently, the graveyards need no mitigation measures.</w:t>
      </w:r>
    </w:p>
    <w:p w:rsidR="003E0E97" w:rsidRDefault="003E0E97" w:rsidP="003E0E97">
      <w:pPr>
        <w:tabs>
          <w:tab w:val="left" w:pos="-720"/>
        </w:tabs>
        <w:suppressAutoHyphens/>
        <w:spacing w:line="360" w:lineRule="auto"/>
        <w:jc w:val="both"/>
        <w:rPr>
          <w:rFonts w:cs="Arial"/>
          <w:spacing w:val="-3"/>
          <w:sz w:val="22"/>
          <w:szCs w:val="22"/>
        </w:rPr>
      </w:pPr>
    </w:p>
    <w:p w:rsidR="003E0E97" w:rsidRDefault="003E0E97" w:rsidP="003E0E97">
      <w:pPr>
        <w:spacing w:line="360" w:lineRule="auto"/>
        <w:jc w:val="both"/>
        <w:rPr>
          <w:rFonts w:cs="Arial"/>
          <w:spacing w:val="-3"/>
          <w:sz w:val="22"/>
          <w:szCs w:val="22"/>
        </w:rPr>
      </w:pPr>
      <w:r>
        <w:rPr>
          <w:rFonts w:cs="Arial"/>
          <w:spacing w:val="-3"/>
          <w:sz w:val="22"/>
          <w:szCs w:val="22"/>
        </w:rPr>
        <w:t xml:space="preserve">The </w:t>
      </w:r>
      <w:proofErr w:type="spellStart"/>
      <w:r>
        <w:rPr>
          <w:rFonts w:cs="Arial"/>
          <w:spacing w:val="-3"/>
          <w:sz w:val="22"/>
          <w:szCs w:val="22"/>
        </w:rPr>
        <w:t>Tsjate</w:t>
      </w:r>
      <w:proofErr w:type="spellEnd"/>
      <w:r>
        <w:rPr>
          <w:rFonts w:cs="Arial"/>
          <w:spacing w:val="-3"/>
          <w:sz w:val="22"/>
          <w:szCs w:val="22"/>
        </w:rPr>
        <w:t xml:space="preserve"> Provincial Heritage site will not be negatively influenced by Eskom’s proposed </w:t>
      </w:r>
      <w:proofErr w:type="spellStart"/>
      <w:r>
        <w:rPr>
          <w:rFonts w:cs="Arial"/>
          <w:spacing w:val="-3"/>
          <w:sz w:val="22"/>
          <w:szCs w:val="22"/>
        </w:rPr>
        <w:t>Nkwe</w:t>
      </w:r>
      <w:proofErr w:type="spellEnd"/>
      <w:r>
        <w:rPr>
          <w:rFonts w:cs="Arial"/>
          <w:spacing w:val="-3"/>
          <w:sz w:val="22"/>
          <w:szCs w:val="22"/>
        </w:rPr>
        <w:t xml:space="preserve"> Project considering the fact that Alternative 01 and Alternative 02 for the proposed new 132kV power lines merely cross the north-eastern tip of the </w:t>
      </w:r>
      <w:proofErr w:type="spellStart"/>
      <w:r>
        <w:rPr>
          <w:rFonts w:cs="Arial"/>
          <w:spacing w:val="-3"/>
          <w:sz w:val="22"/>
          <w:szCs w:val="22"/>
        </w:rPr>
        <w:t>Tsjate</w:t>
      </w:r>
      <w:proofErr w:type="spellEnd"/>
      <w:r>
        <w:rPr>
          <w:rFonts w:cs="Arial"/>
          <w:spacing w:val="-3"/>
          <w:sz w:val="22"/>
          <w:szCs w:val="22"/>
        </w:rPr>
        <w:t xml:space="preserve"> Provincial Heritage Site. The </w:t>
      </w:r>
      <w:proofErr w:type="spellStart"/>
      <w:r>
        <w:rPr>
          <w:rFonts w:cs="Arial"/>
          <w:spacing w:val="-3"/>
          <w:sz w:val="22"/>
          <w:szCs w:val="22"/>
        </w:rPr>
        <w:t>Tsjate</w:t>
      </w:r>
      <w:proofErr w:type="spellEnd"/>
      <w:r>
        <w:rPr>
          <w:rFonts w:cs="Arial"/>
          <w:spacing w:val="-3"/>
          <w:sz w:val="22"/>
          <w:szCs w:val="22"/>
        </w:rPr>
        <w:t xml:space="preserve"> Provincial Heritage Site collates with the historical </w:t>
      </w:r>
      <w:proofErr w:type="spellStart"/>
      <w:r>
        <w:rPr>
          <w:rFonts w:cs="Arial"/>
          <w:spacing w:val="-3"/>
          <w:sz w:val="22"/>
          <w:szCs w:val="22"/>
        </w:rPr>
        <w:t>Tsjate</w:t>
      </w:r>
      <w:proofErr w:type="spellEnd"/>
      <w:r>
        <w:rPr>
          <w:rFonts w:cs="Arial"/>
          <w:spacing w:val="-3"/>
          <w:sz w:val="22"/>
          <w:szCs w:val="22"/>
        </w:rPr>
        <w:t xml:space="preserve"> cultural landscape which is a contemporary living environment in which thousands of individuals with associated infrastructure with are constantly improved and upgraded are settled.</w:t>
      </w:r>
    </w:p>
    <w:p w:rsidR="003E0E97" w:rsidRDefault="003E0E97" w:rsidP="003E0E97">
      <w:pPr>
        <w:spacing w:line="360" w:lineRule="auto"/>
        <w:jc w:val="both"/>
        <w:rPr>
          <w:rFonts w:cs="Arial"/>
          <w:spacing w:val="-3"/>
          <w:sz w:val="22"/>
          <w:szCs w:val="22"/>
        </w:rPr>
      </w:pPr>
    </w:p>
    <w:p w:rsidR="003E0E97" w:rsidRDefault="003E0E97" w:rsidP="003E0E97">
      <w:pPr>
        <w:spacing w:line="360" w:lineRule="auto"/>
        <w:jc w:val="both"/>
        <w:rPr>
          <w:rFonts w:cs="Arial"/>
          <w:b/>
          <w:spacing w:val="-3"/>
          <w:sz w:val="22"/>
          <w:szCs w:val="22"/>
        </w:rPr>
      </w:pPr>
      <w:r>
        <w:rPr>
          <w:rFonts w:cs="Arial"/>
          <w:b/>
          <w:spacing w:val="-3"/>
          <w:sz w:val="22"/>
          <w:szCs w:val="22"/>
        </w:rPr>
        <w:t>Summary</w:t>
      </w:r>
    </w:p>
    <w:p w:rsidR="003E0E97" w:rsidRDefault="003E0E97" w:rsidP="003E0E97">
      <w:pPr>
        <w:tabs>
          <w:tab w:val="left" w:pos="-720"/>
        </w:tabs>
        <w:suppressAutoHyphens/>
        <w:spacing w:line="360" w:lineRule="auto"/>
        <w:jc w:val="both"/>
        <w:rPr>
          <w:rFonts w:cs="Arial"/>
          <w:sz w:val="22"/>
          <w:szCs w:val="22"/>
        </w:rPr>
      </w:pPr>
      <w:r>
        <w:rPr>
          <w:rFonts w:cs="Arial"/>
          <w:sz w:val="22"/>
          <w:szCs w:val="22"/>
        </w:rPr>
        <w:t xml:space="preserve">Both alternatives for the 132kV power lines as well as the two alternatives for the </w:t>
      </w:r>
      <w:proofErr w:type="spellStart"/>
      <w:r>
        <w:rPr>
          <w:rFonts w:cs="Arial"/>
          <w:sz w:val="22"/>
          <w:szCs w:val="22"/>
        </w:rPr>
        <w:t>Nkwe</w:t>
      </w:r>
      <w:proofErr w:type="spellEnd"/>
      <w:r>
        <w:rPr>
          <w:rFonts w:cs="Arial"/>
          <w:sz w:val="22"/>
          <w:szCs w:val="22"/>
        </w:rPr>
        <w:t xml:space="preserve"> Substation therefore are suitable from a heritage point of view for the implementation of the Eskom </w:t>
      </w:r>
      <w:proofErr w:type="spellStart"/>
      <w:r>
        <w:rPr>
          <w:rFonts w:cs="Arial"/>
          <w:sz w:val="22"/>
          <w:szCs w:val="22"/>
        </w:rPr>
        <w:t>Nkwe</w:t>
      </w:r>
      <w:proofErr w:type="spellEnd"/>
      <w:r>
        <w:rPr>
          <w:rFonts w:cs="Arial"/>
          <w:sz w:val="22"/>
          <w:szCs w:val="22"/>
        </w:rPr>
        <w:t xml:space="preserve"> Project.</w:t>
      </w:r>
    </w:p>
    <w:p w:rsidR="003E0E97" w:rsidRDefault="003E0E97" w:rsidP="003E0E97">
      <w:pPr>
        <w:tabs>
          <w:tab w:val="left" w:pos="-720"/>
        </w:tabs>
        <w:suppressAutoHyphens/>
        <w:spacing w:line="360" w:lineRule="auto"/>
        <w:jc w:val="both"/>
        <w:rPr>
          <w:rFonts w:cs="Arial"/>
          <w:sz w:val="22"/>
          <w:szCs w:val="22"/>
          <w:u w:val="single"/>
        </w:rPr>
      </w:pPr>
      <w:r>
        <w:rPr>
          <w:rFonts w:cs="Arial"/>
          <w:sz w:val="22"/>
          <w:szCs w:val="22"/>
          <w:u w:val="single"/>
        </w:rPr>
        <w:t xml:space="preserve"> </w:t>
      </w:r>
    </w:p>
    <w:p w:rsidR="003E0E97" w:rsidRDefault="003E0E97" w:rsidP="003E0E97">
      <w:pPr>
        <w:tabs>
          <w:tab w:val="left" w:pos="-720"/>
        </w:tabs>
        <w:suppressAutoHyphens/>
        <w:spacing w:line="360" w:lineRule="auto"/>
        <w:jc w:val="both"/>
        <w:rPr>
          <w:rFonts w:cs="Arial"/>
          <w:sz w:val="22"/>
          <w:szCs w:val="22"/>
          <w:u w:val="single"/>
        </w:rPr>
      </w:pPr>
      <w:r>
        <w:rPr>
          <w:rFonts w:cs="Arial"/>
          <w:sz w:val="22"/>
          <w:szCs w:val="22"/>
          <w:u w:val="single"/>
        </w:rPr>
        <w:t>General (disclaimer)</w:t>
      </w:r>
    </w:p>
    <w:p w:rsidR="003E0E97" w:rsidRDefault="003E0E97" w:rsidP="003E0E97">
      <w:pPr>
        <w:tabs>
          <w:tab w:val="left" w:pos="-720"/>
        </w:tabs>
        <w:suppressAutoHyphens/>
        <w:spacing w:line="360" w:lineRule="auto"/>
        <w:jc w:val="both"/>
        <w:rPr>
          <w:rFonts w:cs="Arial"/>
          <w:sz w:val="22"/>
          <w:szCs w:val="22"/>
        </w:rPr>
      </w:pPr>
      <w:r>
        <w:rPr>
          <w:rFonts w:cs="Arial"/>
          <w:sz w:val="22"/>
          <w:szCs w:val="22"/>
        </w:rPr>
        <w:t>This Phase I HIA study may have missed heritage resources in the Project Area as heritage sites may occur in thick clumps of vegetation while others may lie below the surface of the earth and may only be exposed once development commences.</w:t>
      </w:r>
    </w:p>
    <w:p w:rsidR="003E0E97" w:rsidRDefault="003E0E97" w:rsidP="003E0E97">
      <w:pPr>
        <w:tabs>
          <w:tab w:val="left" w:pos="-720"/>
        </w:tabs>
        <w:suppressAutoHyphens/>
        <w:spacing w:line="360" w:lineRule="auto"/>
        <w:jc w:val="both"/>
        <w:rPr>
          <w:rFonts w:cs="Arial"/>
          <w:sz w:val="22"/>
          <w:szCs w:val="22"/>
        </w:rPr>
      </w:pPr>
    </w:p>
    <w:p w:rsidR="003E0E97" w:rsidRDefault="003E0E97" w:rsidP="003E0E97">
      <w:pPr>
        <w:tabs>
          <w:tab w:val="left" w:pos="-720"/>
        </w:tabs>
        <w:suppressAutoHyphens/>
        <w:spacing w:line="360" w:lineRule="auto"/>
        <w:jc w:val="both"/>
        <w:rPr>
          <w:rFonts w:cs="Arial"/>
          <w:sz w:val="22"/>
          <w:szCs w:val="22"/>
        </w:rPr>
      </w:pPr>
      <w:r>
        <w:rPr>
          <w:rFonts w:cs="Arial"/>
          <w:sz w:val="22"/>
          <w:szCs w:val="22"/>
        </w:rPr>
        <w:t>If any heritage resources of significance is exposed during the Project the South African Heritage Resources Authority (SAHRA) should be notified immediately, all development activities must be stopped and an archaeologist accredited with the Association for Southern African Professional Archaeologist (ASAPA) should be notify in order to determine appropriate mitigation measures for the discovered finds. This may include obtaining the necessary authorisation (permits) from SAHRA to conduct the mitigation measures.</w:t>
      </w:r>
    </w:p>
    <w:p w:rsidR="003E0E97" w:rsidRDefault="003E0E97" w:rsidP="003E0E97">
      <w:pPr>
        <w:spacing w:line="360" w:lineRule="auto"/>
        <w:rPr>
          <w:b/>
          <w:sz w:val="22"/>
          <w:szCs w:val="22"/>
        </w:rPr>
      </w:pPr>
    </w:p>
    <w:p w:rsidR="003E0E97" w:rsidRDefault="003E0E97" w:rsidP="003E0E97">
      <w:pPr>
        <w:spacing w:line="360" w:lineRule="auto"/>
        <w:rPr>
          <w:b/>
          <w:sz w:val="22"/>
          <w:szCs w:val="22"/>
        </w:rPr>
      </w:pPr>
    </w:p>
    <w:p w:rsidR="003E0E97" w:rsidRDefault="003E0E97" w:rsidP="003E0E97">
      <w:pPr>
        <w:spacing w:line="360" w:lineRule="auto"/>
        <w:rPr>
          <w:b/>
          <w:sz w:val="22"/>
          <w:szCs w:val="22"/>
        </w:rPr>
      </w:pPr>
    </w:p>
    <w:p w:rsidR="003E0E97" w:rsidRDefault="003E0E97" w:rsidP="003E0E97">
      <w:pPr>
        <w:tabs>
          <w:tab w:val="left" w:pos="-720"/>
        </w:tabs>
        <w:suppressAutoHyphens/>
        <w:spacing w:line="360" w:lineRule="auto"/>
        <w:jc w:val="center"/>
        <w:rPr>
          <w:b/>
        </w:rPr>
      </w:pPr>
      <w:r>
        <w:rPr>
          <w:b/>
        </w:rPr>
        <w:lastRenderedPageBreak/>
        <w:t>CONTENTS</w:t>
      </w:r>
    </w:p>
    <w:p w:rsidR="003E0E97" w:rsidRDefault="003E0E97" w:rsidP="003E0E97">
      <w:pPr>
        <w:pStyle w:val="Heading9"/>
        <w:spacing w:line="360" w:lineRule="auto"/>
        <w:rPr>
          <w:b/>
          <w:sz w:val="24"/>
          <w:szCs w:val="24"/>
        </w:rPr>
      </w:pPr>
      <w:r>
        <w:rPr>
          <w:b/>
          <w:sz w:val="24"/>
          <w:szCs w:val="24"/>
        </w:rPr>
        <w:t>Executive summary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2</w:t>
      </w:r>
    </w:p>
    <w:p w:rsidR="003E0E97" w:rsidRDefault="003E0E97" w:rsidP="003E0E97">
      <w:pPr>
        <w:pStyle w:val="BodyText"/>
        <w:spacing w:line="360" w:lineRule="auto"/>
        <w:jc w:val="both"/>
        <w:rPr>
          <w:b/>
        </w:rPr>
      </w:pPr>
    </w:p>
    <w:p w:rsidR="003E0E97" w:rsidRDefault="003E0E97" w:rsidP="003E0E97">
      <w:pPr>
        <w:pStyle w:val="BodyText"/>
        <w:spacing w:after="0" w:line="360" w:lineRule="auto"/>
        <w:jc w:val="both"/>
        <w:rPr>
          <w:b/>
        </w:rPr>
      </w:pPr>
      <w:r>
        <w:rPr>
          <w:b/>
        </w:rPr>
        <w:t>1</w:t>
      </w:r>
      <w:r>
        <w:rPr>
          <w:b/>
        </w:rPr>
        <w:tab/>
        <w:t>INTRODUCTION</w:t>
      </w:r>
      <w:r>
        <w:rPr>
          <w:b/>
        </w:rPr>
        <w:tab/>
      </w:r>
      <w:r>
        <w:rPr>
          <w:b/>
        </w:rPr>
        <w:tab/>
      </w:r>
      <w:r>
        <w:rPr>
          <w:b/>
        </w:rPr>
        <w:tab/>
      </w:r>
      <w:r>
        <w:rPr>
          <w:b/>
        </w:rPr>
        <w:tab/>
      </w:r>
      <w:r>
        <w:rPr>
          <w:b/>
        </w:rPr>
        <w:tab/>
      </w:r>
      <w:r>
        <w:rPr>
          <w:b/>
        </w:rPr>
        <w:tab/>
      </w:r>
      <w:r>
        <w:rPr>
          <w:b/>
        </w:rPr>
        <w:tab/>
      </w:r>
      <w:r>
        <w:rPr>
          <w:b/>
        </w:rPr>
        <w:tab/>
        <w:t>6</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2</w:t>
      </w:r>
      <w:r>
        <w:rPr>
          <w:rFonts w:cs="Arial"/>
          <w:b/>
          <w:spacing w:val="-3"/>
        </w:rPr>
        <w:tab/>
        <w:t>PROJECT DESCRIPTION</w:t>
      </w:r>
      <w:r>
        <w:rPr>
          <w:rFonts w:cs="Arial"/>
          <w:b/>
          <w:spacing w:val="-3"/>
        </w:rPr>
        <w:tab/>
      </w:r>
      <w:r>
        <w:rPr>
          <w:rFonts w:cs="Arial"/>
          <w:b/>
          <w:spacing w:val="-3"/>
        </w:rPr>
        <w:tab/>
      </w:r>
      <w:r>
        <w:rPr>
          <w:rFonts w:cs="Arial"/>
          <w:b/>
          <w:spacing w:val="-3"/>
        </w:rPr>
        <w:tab/>
      </w:r>
      <w:r>
        <w:rPr>
          <w:rFonts w:cs="Arial"/>
          <w:b/>
          <w:spacing w:val="-3"/>
        </w:rPr>
        <w:tab/>
      </w:r>
      <w:r>
        <w:rPr>
          <w:rFonts w:cs="Arial"/>
          <w:b/>
          <w:spacing w:val="-3"/>
        </w:rPr>
        <w:tab/>
      </w:r>
      <w:r>
        <w:rPr>
          <w:rFonts w:cs="Arial"/>
          <w:b/>
          <w:spacing w:val="-3"/>
        </w:rPr>
        <w:tab/>
      </w:r>
      <w:r>
        <w:rPr>
          <w:rFonts w:cs="Arial"/>
          <w:b/>
          <w:spacing w:val="-3"/>
        </w:rPr>
        <w:tab/>
        <w:t>9</w:t>
      </w:r>
    </w:p>
    <w:p w:rsidR="003E0E97" w:rsidRDefault="003E0E97" w:rsidP="003E0E97">
      <w:pPr>
        <w:tabs>
          <w:tab w:val="left" w:pos="-720"/>
        </w:tabs>
        <w:suppressAutoHyphens/>
        <w:spacing w:line="360" w:lineRule="auto"/>
        <w:jc w:val="both"/>
        <w:rPr>
          <w:rFonts w:cs="Arial-BoldMT"/>
          <w:bCs/>
          <w:color w:val="000000"/>
        </w:rPr>
      </w:pPr>
      <w:r>
        <w:rPr>
          <w:rFonts w:cs="Arial-BoldMT"/>
          <w:bCs/>
          <w:color w:val="000000"/>
        </w:rPr>
        <w:t>2.1</w:t>
      </w:r>
      <w:r>
        <w:rPr>
          <w:rFonts w:cs="Arial-BoldMT"/>
          <w:bCs/>
          <w:color w:val="000000"/>
        </w:rPr>
        <w:tab/>
        <w:t>Location</w:t>
      </w:r>
      <w:r>
        <w:rPr>
          <w:rFonts w:cs="Arial-BoldMT"/>
          <w:bCs/>
          <w:color w:val="000000"/>
        </w:rPr>
        <w:tab/>
      </w:r>
      <w:r>
        <w:rPr>
          <w:rFonts w:cs="Arial-BoldMT"/>
          <w:bCs/>
          <w:color w:val="000000"/>
        </w:rPr>
        <w:tab/>
      </w:r>
      <w:r>
        <w:rPr>
          <w:rFonts w:cs="Arial-BoldMT"/>
          <w:bCs/>
          <w:color w:val="000000"/>
        </w:rPr>
        <w:tab/>
      </w:r>
      <w:r>
        <w:rPr>
          <w:rFonts w:cs="Arial-BoldMT"/>
          <w:bCs/>
          <w:color w:val="000000"/>
        </w:rPr>
        <w:tab/>
      </w:r>
      <w:r>
        <w:rPr>
          <w:rFonts w:cs="Arial-BoldMT"/>
          <w:bCs/>
          <w:color w:val="000000"/>
        </w:rPr>
        <w:tab/>
      </w:r>
      <w:r>
        <w:rPr>
          <w:rFonts w:cs="Arial-BoldMT"/>
          <w:bCs/>
          <w:color w:val="000000"/>
        </w:rPr>
        <w:tab/>
      </w:r>
      <w:r>
        <w:rPr>
          <w:rFonts w:cs="Arial-BoldMT"/>
          <w:bCs/>
          <w:color w:val="000000"/>
        </w:rPr>
        <w:tab/>
      </w:r>
      <w:r>
        <w:rPr>
          <w:rFonts w:cs="Arial-BoldMT"/>
          <w:bCs/>
          <w:color w:val="000000"/>
        </w:rPr>
        <w:tab/>
      </w:r>
      <w:r>
        <w:rPr>
          <w:rFonts w:cs="Arial-BoldMT"/>
          <w:bCs/>
          <w:color w:val="000000"/>
        </w:rPr>
        <w:tab/>
        <w:t>9</w:t>
      </w:r>
    </w:p>
    <w:p w:rsidR="003E0E97" w:rsidRDefault="003E0E97" w:rsidP="003E0E97">
      <w:pPr>
        <w:widowControl w:val="0"/>
        <w:autoSpaceDE w:val="0"/>
        <w:autoSpaceDN w:val="0"/>
        <w:adjustRightInd w:val="0"/>
        <w:spacing w:line="360" w:lineRule="auto"/>
        <w:jc w:val="both"/>
        <w:rPr>
          <w:lang w:val="en-AU"/>
        </w:rPr>
      </w:pPr>
      <w:r>
        <w:t>4.2</w:t>
      </w:r>
      <w:r>
        <w:tab/>
        <w:t>The nature of the Project Area</w:t>
      </w:r>
      <w:r>
        <w:tab/>
      </w:r>
      <w:r>
        <w:tab/>
      </w:r>
      <w:r>
        <w:tab/>
      </w:r>
      <w:r>
        <w:tab/>
      </w:r>
      <w:r>
        <w:tab/>
      </w:r>
      <w:r>
        <w:tab/>
        <w:t>10</w:t>
      </w:r>
    </w:p>
    <w:p w:rsidR="003E0E97" w:rsidRDefault="003E0E97" w:rsidP="003E0E97">
      <w:pPr>
        <w:tabs>
          <w:tab w:val="left" w:pos="-720"/>
        </w:tabs>
        <w:suppressAutoHyphens/>
        <w:spacing w:line="360" w:lineRule="auto"/>
        <w:jc w:val="both"/>
      </w:pPr>
      <w:r>
        <w:t>4.3</w:t>
      </w:r>
      <w:r>
        <w:tab/>
        <w:t>The nature of the Project</w:t>
      </w:r>
      <w:r>
        <w:tab/>
      </w:r>
      <w:r>
        <w:tab/>
      </w:r>
      <w:r>
        <w:tab/>
      </w:r>
      <w:r>
        <w:tab/>
      </w:r>
      <w:r>
        <w:tab/>
      </w:r>
      <w:r>
        <w:tab/>
      </w:r>
      <w:r>
        <w:tab/>
        <w:t>11</w:t>
      </w:r>
    </w:p>
    <w:p w:rsidR="003E0E97" w:rsidRDefault="003E0E97" w:rsidP="003E0E97">
      <w:pPr>
        <w:tabs>
          <w:tab w:val="left" w:pos="-720"/>
        </w:tabs>
        <w:suppressAutoHyphens/>
        <w:spacing w:line="360" w:lineRule="auto"/>
        <w:jc w:val="both"/>
        <w:rPr>
          <w:spacing w:val="-3"/>
        </w:rPr>
      </w:pPr>
      <w:r>
        <w:rPr>
          <w:rFonts w:cs="Arial"/>
        </w:rPr>
        <w:t>2.4</w:t>
      </w:r>
      <w:r>
        <w:rPr>
          <w:rFonts w:cs="Arial"/>
        </w:rPr>
        <w:tab/>
        <w:t xml:space="preserve">The </w:t>
      </w:r>
      <w:r>
        <w:rPr>
          <w:spacing w:val="-3"/>
        </w:rPr>
        <w:t>heritage potential of the Project Area</w:t>
      </w:r>
      <w:r>
        <w:rPr>
          <w:spacing w:val="-3"/>
        </w:rPr>
        <w:tab/>
      </w:r>
      <w:r>
        <w:rPr>
          <w:spacing w:val="-3"/>
        </w:rPr>
        <w:tab/>
      </w:r>
      <w:r>
        <w:rPr>
          <w:spacing w:val="-3"/>
        </w:rPr>
        <w:tab/>
      </w:r>
      <w:r>
        <w:rPr>
          <w:spacing w:val="-3"/>
        </w:rPr>
        <w:tab/>
      </w:r>
      <w:r>
        <w:rPr>
          <w:spacing w:val="-3"/>
        </w:rPr>
        <w:tab/>
        <w:t>12</w:t>
      </w:r>
    </w:p>
    <w:p w:rsidR="003E0E97" w:rsidRDefault="003E0E97" w:rsidP="003E0E97">
      <w:pPr>
        <w:tabs>
          <w:tab w:val="left" w:pos="-720"/>
        </w:tabs>
        <w:suppressAutoHyphens/>
        <w:spacing w:line="360" w:lineRule="auto"/>
        <w:jc w:val="both"/>
        <w:rPr>
          <w:rFonts w:cs="Arial"/>
          <w:b/>
          <w:bCs/>
          <w:spacing w:val="-3"/>
        </w:rPr>
      </w:pPr>
    </w:p>
    <w:p w:rsidR="003E0E97" w:rsidRDefault="003E0E97" w:rsidP="003E0E97">
      <w:pPr>
        <w:tabs>
          <w:tab w:val="left" w:pos="-720"/>
        </w:tabs>
        <w:suppressAutoHyphens/>
        <w:spacing w:line="360" w:lineRule="auto"/>
        <w:jc w:val="both"/>
        <w:rPr>
          <w:rFonts w:cs="Arial"/>
          <w:b/>
          <w:bCs/>
          <w:spacing w:val="-3"/>
        </w:rPr>
      </w:pPr>
      <w:r>
        <w:rPr>
          <w:rFonts w:cs="Arial"/>
          <w:b/>
          <w:bCs/>
          <w:spacing w:val="-3"/>
        </w:rPr>
        <w:t>3</w:t>
      </w:r>
      <w:r>
        <w:rPr>
          <w:rFonts w:cs="Arial"/>
          <w:b/>
          <w:bCs/>
          <w:spacing w:val="-3"/>
        </w:rPr>
        <w:tab/>
        <w:t>LEGAL FRAMEWORK</w:t>
      </w:r>
      <w:r>
        <w:rPr>
          <w:rFonts w:cs="Arial"/>
          <w:b/>
          <w:bCs/>
          <w:spacing w:val="-3"/>
        </w:rPr>
        <w:tab/>
      </w:r>
      <w:r>
        <w:rPr>
          <w:rFonts w:cs="Arial"/>
          <w:b/>
          <w:bCs/>
          <w:spacing w:val="-3"/>
        </w:rPr>
        <w:tab/>
      </w:r>
      <w:r>
        <w:rPr>
          <w:rFonts w:cs="Arial"/>
          <w:b/>
          <w:bCs/>
          <w:spacing w:val="-3"/>
        </w:rPr>
        <w:tab/>
      </w:r>
      <w:r>
        <w:rPr>
          <w:rFonts w:cs="Arial"/>
          <w:b/>
          <w:bCs/>
          <w:spacing w:val="-3"/>
        </w:rPr>
        <w:tab/>
      </w:r>
      <w:r>
        <w:rPr>
          <w:rFonts w:cs="Arial"/>
          <w:b/>
          <w:bCs/>
          <w:spacing w:val="-3"/>
        </w:rPr>
        <w:tab/>
      </w:r>
      <w:r>
        <w:rPr>
          <w:rFonts w:cs="Arial"/>
          <w:b/>
          <w:bCs/>
          <w:spacing w:val="-3"/>
        </w:rPr>
        <w:tab/>
      </w:r>
      <w:r>
        <w:rPr>
          <w:rFonts w:cs="Arial"/>
          <w:b/>
          <w:bCs/>
          <w:spacing w:val="-3"/>
        </w:rPr>
        <w:tab/>
        <w:t>15</w:t>
      </w:r>
    </w:p>
    <w:p w:rsidR="003E0E97" w:rsidRDefault="003E0E97" w:rsidP="003E0E97">
      <w:pPr>
        <w:spacing w:line="360" w:lineRule="auto"/>
        <w:jc w:val="both"/>
        <w:rPr>
          <w:rFonts w:cs="Arial"/>
        </w:rPr>
      </w:pPr>
      <w:r>
        <w:rPr>
          <w:rFonts w:cs="Arial"/>
        </w:rPr>
        <w:t>3.1</w:t>
      </w:r>
      <w:r>
        <w:rPr>
          <w:rFonts w:cs="Arial"/>
        </w:rPr>
        <w:tab/>
        <w:t>Legislation relevant to heritage resources</w:t>
      </w:r>
      <w:r>
        <w:rPr>
          <w:rFonts w:cs="Arial"/>
        </w:rPr>
        <w:tab/>
      </w:r>
      <w:r>
        <w:rPr>
          <w:rFonts w:cs="Arial"/>
        </w:rPr>
        <w:tab/>
      </w:r>
      <w:r>
        <w:rPr>
          <w:rFonts w:cs="Arial"/>
        </w:rPr>
        <w:tab/>
      </w:r>
      <w:r>
        <w:rPr>
          <w:rFonts w:cs="Arial"/>
        </w:rPr>
        <w:tab/>
        <w:t>15</w:t>
      </w:r>
    </w:p>
    <w:p w:rsidR="003E0E97" w:rsidRDefault="003E0E97" w:rsidP="003E0E97">
      <w:pPr>
        <w:spacing w:line="360" w:lineRule="auto"/>
        <w:jc w:val="both"/>
        <w:rPr>
          <w:rFonts w:cs="Arial"/>
        </w:rPr>
      </w:pPr>
      <w:r>
        <w:rPr>
          <w:rFonts w:cs="Arial"/>
          <w:bCs/>
        </w:rPr>
        <w:t>3.2</w:t>
      </w:r>
      <w:r>
        <w:rPr>
          <w:rFonts w:cs="Arial"/>
          <w:bCs/>
        </w:rPr>
        <w:tab/>
        <w:t>The National Heritage Resources Act (NHRA)</w:t>
      </w:r>
      <w:r>
        <w:rPr>
          <w:rFonts w:cs="Arial"/>
          <w:bCs/>
        </w:rPr>
        <w:tab/>
      </w:r>
      <w:r>
        <w:rPr>
          <w:rFonts w:cs="Arial"/>
          <w:bCs/>
        </w:rPr>
        <w:tab/>
      </w:r>
      <w:r>
        <w:rPr>
          <w:rFonts w:cs="Arial"/>
          <w:bCs/>
        </w:rPr>
        <w:tab/>
      </w:r>
      <w:r>
        <w:rPr>
          <w:rFonts w:cs="Arial"/>
          <w:bCs/>
        </w:rPr>
        <w:tab/>
        <w:t>16</w:t>
      </w:r>
    </w:p>
    <w:p w:rsidR="003E0E97" w:rsidRDefault="003E0E97" w:rsidP="003E0E97">
      <w:pPr>
        <w:spacing w:line="360" w:lineRule="auto"/>
        <w:jc w:val="both"/>
        <w:rPr>
          <w:rFonts w:cs="Arial"/>
          <w:szCs w:val="20"/>
        </w:rPr>
      </w:pPr>
      <w:r>
        <w:rPr>
          <w:rFonts w:cs="Arial"/>
          <w:bCs/>
        </w:rPr>
        <w:t>3.3</w:t>
      </w:r>
      <w:r>
        <w:rPr>
          <w:rFonts w:cs="Arial"/>
          <w:bCs/>
        </w:rPr>
        <w:tab/>
        <w:t>Heritage Impact Assessment studies</w:t>
      </w:r>
      <w:r>
        <w:rPr>
          <w:rFonts w:cs="Arial"/>
          <w:bCs/>
        </w:rPr>
        <w:tab/>
      </w:r>
      <w:r>
        <w:rPr>
          <w:rFonts w:cs="Arial"/>
          <w:bCs/>
        </w:rPr>
        <w:tab/>
      </w:r>
      <w:r>
        <w:rPr>
          <w:rFonts w:cs="Arial"/>
          <w:bCs/>
        </w:rPr>
        <w:tab/>
      </w:r>
      <w:r>
        <w:rPr>
          <w:rFonts w:cs="Arial"/>
          <w:bCs/>
        </w:rPr>
        <w:tab/>
      </w:r>
      <w:r>
        <w:rPr>
          <w:rFonts w:cs="Arial"/>
          <w:bCs/>
        </w:rPr>
        <w:tab/>
        <w:t>16</w:t>
      </w:r>
    </w:p>
    <w:p w:rsidR="003E0E97" w:rsidRDefault="003E0E97" w:rsidP="003E0E97">
      <w:pPr>
        <w:tabs>
          <w:tab w:val="left" w:pos="-720"/>
        </w:tabs>
        <w:suppressAutoHyphens/>
        <w:spacing w:line="360" w:lineRule="auto"/>
        <w:jc w:val="both"/>
        <w:rPr>
          <w:rFonts w:cs="Arial"/>
          <w:bCs/>
          <w:spacing w:val="-3"/>
          <w:lang w:val="en-AU"/>
        </w:rPr>
      </w:pPr>
      <w:r>
        <w:rPr>
          <w:rFonts w:cs="Arial"/>
        </w:rPr>
        <w:t>3.4</w:t>
      </w:r>
      <w:r>
        <w:rPr>
          <w:rFonts w:cs="Arial"/>
        </w:rPr>
        <w:tab/>
        <w:t>Regulations with regard to heritage resources</w:t>
      </w:r>
      <w:r>
        <w:rPr>
          <w:rFonts w:cs="Arial"/>
        </w:rPr>
        <w:tab/>
      </w:r>
      <w:r>
        <w:rPr>
          <w:rFonts w:cs="Arial"/>
        </w:rPr>
        <w:tab/>
      </w:r>
      <w:r>
        <w:rPr>
          <w:rFonts w:cs="Arial"/>
        </w:rPr>
        <w:tab/>
      </w:r>
      <w:r>
        <w:rPr>
          <w:rFonts w:cs="Arial"/>
        </w:rPr>
        <w:tab/>
        <w:t>17</w:t>
      </w:r>
    </w:p>
    <w:p w:rsidR="003E0E97" w:rsidRDefault="003E0E97" w:rsidP="003E0E97">
      <w:pPr>
        <w:numPr>
          <w:ilvl w:val="12"/>
          <w:numId w:val="0"/>
        </w:numPr>
        <w:spacing w:line="360" w:lineRule="auto"/>
        <w:jc w:val="both"/>
        <w:rPr>
          <w:rFonts w:cs="Arial"/>
          <w:bCs/>
          <w:iCs/>
        </w:rPr>
      </w:pPr>
      <w:r>
        <w:rPr>
          <w:rFonts w:cs="Arial"/>
          <w:bCs/>
          <w:iCs/>
        </w:rPr>
        <w:t>3.4.1</w:t>
      </w:r>
      <w:r>
        <w:rPr>
          <w:rFonts w:cs="Arial"/>
          <w:bCs/>
          <w:iCs/>
        </w:rPr>
        <w:tab/>
        <w:t>Buildings and structures</w:t>
      </w:r>
      <w:r>
        <w:rPr>
          <w:rFonts w:cs="Arial"/>
          <w:bCs/>
          <w:iCs/>
        </w:rPr>
        <w:tab/>
      </w:r>
      <w:r>
        <w:rPr>
          <w:rFonts w:cs="Arial"/>
          <w:bCs/>
          <w:iCs/>
        </w:rPr>
        <w:tab/>
      </w:r>
      <w:r>
        <w:rPr>
          <w:rFonts w:cs="Arial"/>
          <w:bCs/>
          <w:iCs/>
        </w:rPr>
        <w:tab/>
      </w:r>
      <w:r>
        <w:rPr>
          <w:rFonts w:cs="Arial"/>
          <w:bCs/>
          <w:iCs/>
        </w:rPr>
        <w:tab/>
      </w:r>
      <w:r>
        <w:rPr>
          <w:rFonts w:cs="Arial"/>
          <w:bCs/>
          <w:iCs/>
        </w:rPr>
        <w:tab/>
      </w:r>
      <w:r>
        <w:rPr>
          <w:rFonts w:cs="Arial"/>
          <w:bCs/>
          <w:iCs/>
        </w:rPr>
        <w:tab/>
      </w:r>
      <w:r>
        <w:rPr>
          <w:rFonts w:cs="Arial"/>
          <w:bCs/>
          <w:iCs/>
        </w:rPr>
        <w:tab/>
        <w:t>17</w:t>
      </w:r>
    </w:p>
    <w:p w:rsidR="003E0E97" w:rsidRDefault="003E0E97" w:rsidP="003E0E97">
      <w:pPr>
        <w:spacing w:line="360" w:lineRule="auto"/>
        <w:jc w:val="both"/>
        <w:rPr>
          <w:rFonts w:cs="Arial"/>
        </w:rPr>
      </w:pPr>
      <w:r>
        <w:rPr>
          <w:rFonts w:cs="Arial"/>
        </w:rPr>
        <w:t>3.4.2</w:t>
      </w:r>
      <w:r>
        <w:rPr>
          <w:rFonts w:cs="Arial"/>
        </w:rPr>
        <w:tab/>
        <w:t>Graves and burial grounds</w:t>
      </w:r>
      <w:r>
        <w:rPr>
          <w:rFonts w:cs="Arial"/>
        </w:rPr>
        <w:tab/>
      </w:r>
      <w:r>
        <w:rPr>
          <w:rFonts w:cs="Arial"/>
        </w:rPr>
        <w:tab/>
      </w:r>
      <w:r>
        <w:rPr>
          <w:rFonts w:cs="Arial"/>
        </w:rPr>
        <w:tab/>
      </w:r>
      <w:r>
        <w:rPr>
          <w:rFonts w:cs="Arial"/>
        </w:rPr>
        <w:tab/>
      </w:r>
      <w:r>
        <w:rPr>
          <w:rFonts w:cs="Arial"/>
        </w:rPr>
        <w:tab/>
      </w:r>
      <w:r>
        <w:rPr>
          <w:rFonts w:cs="Arial"/>
        </w:rPr>
        <w:tab/>
      </w:r>
      <w:r>
        <w:rPr>
          <w:rFonts w:cs="Arial"/>
        </w:rPr>
        <w:tab/>
        <w:t>17</w:t>
      </w:r>
    </w:p>
    <w:p w:rsidR="003E0E97" w:rsidRDefault="003E0E97" w:rsidP="003E0E97">
      <w:pPr>
        <w:numPr>
          <w:ilvl w:val="12"/>
          <w:numId w:val="0"/>
        </w:numPr>
        <w:spacing w:line="360" w:lineRule="auto"/>
        <w:jc w:val="both"/>
        <w:rPr>
          <w:rFonts w:cs="Arial"/>
        </w:rPr>
      </w:pPr>
      <w:r>
        <w:rPr>
          <w:rFonts w:cs="Arial"/>
          <w:bCs/>
          <w:iCs/>
        </w:rPr>
        <w:t>3.4.3</w:t>
      </w:r>
      <w:r>
        <w:rPr>
          <w:rFonts w:cs="Arial"/>
          <w:bCs/>
          <w:iCs/>
        </w:rPr>
        <w:tab/>
        <w:t>Archaeology, palaeontology and meteorites</w:t>
      </w:r>
      <w:r>
        <w:rPr>
          <w:rFonts w:cs="Arial"/>
          <w:bCs/>
          <w:iCs/>
        </w:rPr>
        <w:tab/>
      </w:r>
      <w:r>
        <w:rPr>
          <w:rFonts w:cs="Arial"/>
          <w:bCs/>
          <w:iCs/>
        </w:rPr>
        <w:tab/>
      </w:r>
      <w:r>
        <w:rPr>
          <w:rFonts w:cs="Arial"/>
          <w:bCs/>
          <w:iCs/>
        </w:rPr>
        <w:tab/>
      </w:r>
      <w:r>
        <w:rPr>
          <w:rFonts w:cs="Arial"/>
          <w:bCs/>
          <w:iCs/>
        </w:rPr>
        <w:tab/>
        <w:t>19</w:t>
      </w:r>
    </w:p>
    <w:p w:rsidR="003E0E97" w:rsidRDefault="003E0E97" w:rsidP="003E0E97">
      <w:pPr>
        <w:tabs>
          <w:tab w:val="left" w:pos="-720"/>
        </w:tabs>
        <w:suppressAutoHyphens/>
        <w:spacing w:line="360" w:lineRule="auto"/>
        <w:jc w:val="both"/>
        <w:rPr>
          <w:b/>
          <w:spacing w:val="-3"/>
        </w:rPr>
      </w:pPr>
    </w:p>
    <w:p w:rsidR="003E0E97" w:rsidRDefault="003E0E97" w:rsidP="003E0E97">
      <w:pPr>
        <w:tabs>
          <w:tab w:val="left" w:pos="-720"/>
        </w:tabs>
        <w:suppressAutoHyphens/>
        <w:spacing w:line="360" w:lineRule="auto"/>
        <w:jc w:val="both"/>
        <w:rPr>
          <w:b/>
          <w:spacing w:val="-3"/>
        </w:rPr>
      </w:pPr>
      <w:r>
        <w:rPr>
          <w:b/>
          <w:spacing w:val="-3"/>
        </w:rPr>
        <w:t>4</w:t>
      </w:r>
      <w:r>
        <w:rPr>
          <w:b/>
          <w:spacing w:val="-3"/>
        </w:rPr>
        <w:tab/>
        <w:t>BASELINE ENVIRONMENT</w:t>
      </w:r>
      <w:r>
        <w:rPr>
          <w:b/>
          <w:spacing w:val="-3"/>
        </w:rPr>
        <w:tab/>
      </w:r>
      <w:r>
        <w:rPr>
          <w:b/>
          <w:spacing w:val="-3"/>
        </w:rPr>
        <w:tab/>
      </w:r>
      <w:r>
        <w:rPr>
          <w:b/>
          <w:spacing w:val="-3"/>
        </w:rPr>
        <w:tab/>
      </w:r>
      <w:r>
        <w:rPr>
          <w:b/>
          <w:spacing w:val="-3"/>
        </w:rPr>
        <w:tab/>
      </w:r>
      <w:r>
        <w:rPr>
          <w:b/>
          <w:spacing w:val="-3"/>
        </w:rPr>
        <w:tab/>
      </w:r>
      <w:r>
        <w:rPr>
          <w:b/>
          <w:spacing w:val="-3"/>
        </w:rPr>
        <w:tab/>
        <w:t>20</w:t>
      </w:r>
    </w:p>
    <w:p w:rsidR="003E0E97" w:rsidRDefault="003E0E97" w:rsidP="003E0E97">
      <w:pPr>
        <w:tabs>
          <w:tab w:val="left" w:pos="-720"/>
        </w:tabs>
        <w:suppressAutoHyphens/>
        <w:spacing w:line="360" w:lineRule="auto"/>
        <w:jc w:val="both"/>
        <w:rPr>
          <w:spacing w:val="-3"/>
        </w:rPr>
      </w:pPr>
      <w:r>
        <w:rPr>
          <w:rFonts w:cs="Arial"/>
        </w:rPr>
        <w:t>4</w:t>
      </w:r>
      <w:r>
        <w:rPr>
          <w:spacing w:val="-3"/>
        </w:rPr>
        <w:t>.1</w:t>
      </w:r>
      <w:r>
        <w:rPr>
          <w:spacing w:val="-3"/>
        </w:rPr>
        <w:tab/>
        <w:t>Pre-historical context</w:t>
      </w:r>
      <w:r>
        <w:rPr>
          <w:spacing w:val="-3"/>
        </w:rPr>
        <w:tab/>
      </w:r>
      <w:r>
        <w:rPr>
          <w:spacing w:val="-3"/>
        </w:rPr>
        <w:tab/>
      </w:r>
      <w:r>
        <w:rPr>
          <w:spacing w:val="-3"/>
        </w:rPr>
        <w:tab/>
      </w:r>
      <w:r>
        <w:rPr>
          <w:spacing w:val="-3"/>
        </w:rPr>
        <w:tab/>
      </w:r>
      <w:r>
        <w:rPr>
          <w:spacing w:val="-3"/>
        </w:rPr>
        <w:tab/>
      </w:r>
      <w:r>
        <w:rPr>
          <w:spacing w:val="-3"/>
        </w:rPr>
        <w:tab/>
      </w:r>
      <w:r>
        <w:rPr>
          <w:spacing w:val="-3"/>
        </w:rPr>
        <w:tab/>
        <w:t>20</w:t>
      </w:r>
    </w:p>
    <w:p w:rsidR="003E0E97" w:rsidRDefault="003E0E97" w:rsidP="003E0E97">
      <w:pPr>
        <w:pStyle w:val="BodyText"/>
        <w:tabs>
          <w:tab w:val="left" w:pos="720"/>
        </w:tabs>
        <w:spacing w:after="0" w:line="360" w:lineRule="auto"/>
        <w:jc w:val="both"/>
      </w:pPr>
      <w:r>
        <w:t>4.2</w:t>
      </w:r>
      <w:r>
        <w:tab/>
        <w:t>Pre-historical and early Historical Period</w:t>
      </w:r>
      <w:r>
        <w:tab/>
      </w:r>
      <w:r>
        <w:tab/>
      </w:r>
      <w:r>
        <w:tab/>
      </w:r>
      <w:r>
        <w:tab/>
      </w:r>
      <w:r>
        <w:tab/>
        <w:t>20</w:t>
      </w:r>
    </w:p>
    <w:p w:rsidR="003E0E97" w:rsidRDefault="003E0E97" w:rsidP="003E0E97">
      <w:pPr>
        <w:pStyle w:val="BodyText"/>
        <w:tabs>
          <w:tab w:val="left" w:pos="720"/>
        </w:tabs>
        <w:spacing w:after="0" w:line="360" w:lineRule="auto"/>
        <w:jc w:val="both"/>
        <w:rPr>
          <w:lang w:val="en-AU"/>
        </w:rPr>
      </w:pPr>
      <w:r>
        <w:t>4</w:t>
      </w:r>
      <w:r>
        <w:rPr>
          <w:lang w:val="en-AU"/>
        </w:rPr>
        <w:t>.3</w:t>
      </w:r>
      <w:r>
        <w:rPr>
          <w:lang w:val="en-AU"/>
        </w:rPr>
        <w:tab/>
        <w:t xml:space="preserve">The Historical Period </w:t>
      </w:r>
      <w:r>
        <w:rPr>
          <w:lang w:val="en-AU"/>
        </w:rPr>
        <w:tab/>
      </w:r>
      <w:r>
        <w:rPr>
          <w:lang w:val="en-AU"/>
        </w:rPr>
        <w:tab/>
      </w:r>
      <w:r>
        <w:rPr>
          <w:lang w:val="en-AU"/>
        </w:rPr>
        <w:tab/>
      </w:r>
      <w:r>
        <w:rPr>
          <w:lang w:val="en-AU"/>
        </w:rPr>
        <w:tab/>
      </w:r>
      <w:r>
        <w:rPr>
          <w:lang w:val="en-AU"/>
        </w:rPr>
        <w:tab/>
      </w:r>
      <w:r>
        <w:rPr>
          <w:lang w:val="en-AU"/>
        </w:rPr>
        <w:tab/>
      </w:r>
      <w:r>
        <w:rPr>
          <w:lang w:val="en-AU"/>
        </w:rPr>
        <w:tab/>
        <w:t>22</w:t>
      </w:r>
    </w:p>
    <w:p w:rsidR="003E0E97" w:rsidRDefault="003E0E97" w:rsidP="003E0E97">
      <w:pPr>
        <w:pStyle w:val="BodyText"/>
        <w:spacing w:after="0" w:line="360" w:lineRule="auto"/>
        <w:jc w:val="both"/>
        <w:rPr>
          <w:b/>
        </w:rPr>
      </w:pPr>
      <w:r>
        <w:rPr>
          <w:spacing w:val="-3"/>
        </w:rPr>
        <w:t>4.4</w:t>
      </w:r>
      <w:r>
        <w:rPr>
          <w:spacing w:val="-3"/>
        </w:rPr>
        <w:tab/>
        <w:t>Historical beacons near the Project Area</w:t>
      </w:r>
      <w:r>
        <w:rPr>
          <w:b/>
        </w:rPr>
        <w:tab/>
      </w:r>
      <w:r>
        <w:rPr>
          <w:b/>
        </w:rPr>
        <w:tab/>
      </w:r>
      <w:r>
        <w:rPr>
          <w:b/>
        </w:rPr>
        <w:tab/>
      </w:r>
      <w:r>
        <w:rPr>
          <w:b/>
        </w:rPr>
        <w:tab/>
      </w:r>
      <w:r>
        <w:rPr>
          <w:b/>
        </w:rPr>
        <w:tab/>
      </w:r>
      <w:r>
        <w:t>24</w:t>
      </w:r>
    </w:p>
    <w:p w:rsidR="003E0E97" w:rsidRDefault="003E0E97" w:rsidP="003E0E97">
      <w:pPr>
        <w:tabs>
          <w:tab w:val="left" w:pos="-720"/>
        </w:tabs>
        <w:suppressAutoHyphens/>
        <w:spacing w:line="360" w:lineRule="auto"/>
        <w:jc w:val="both"/>
        <w:rPr>
          <w:b/>
        </w:rPr>
      </w:pPr>
      <w:r>
        <w:rPr>
          <w:b/>
        </w:rPr>
        <w:tab/>
      </w:r>
      <w:r>
        <w:rPr>
          <w:b/>
        </w:rPr>
        <w:tab/>
      </w:r>
      <w:r>
        <w:rPr>
          <w:b/>
        </w:rPr>
        <w:tab/>
      </w:r>
      <w:r>
        <w:rPr>
          <w:b/>
        </w:rPr>
        <w:tab/>
      </w:r>
    </w:p>
    <w:p w:rsidR="003E0E97" w:rsidRDefault="003E0E97" w:rsidP="003E0E97">
      <w:pPr>
        <w:tabs>
          <w:tab w:val="left" w:pos="-720"/>
        </w:tabs>
        <w:suppressAutoHyphens/>
        <w:spacing w:line="360" w:lineRule="auto"/>
        <w:jc w:val="both"/>
        <w:rPr>
          <w:rFonts w:cs="Arial"/>
          <w:b/>
          <w:spacing w:val="-3"/>
        </w:rPr>
      </w:pPr>
      <w:r>
        <w:rPr>
          <w:rFonts w:cs="Arial"/>
          <w:b/>
          <w:spacing w:val="-3"/>
        </w:rPr>
        <w:t>5</w:t>
      </w:r>
      <w:r>
        <w:rPr>
          <w:rFonts w:cs="Arial"/>
          <w:b/>
          <w:spacing w:val="-3"/>
        </w:rPr>
        <w:tab/>
        <w:t>STUDY APPROACH AND METHODOLOGY</w:t>
      </w:r>
      <w:r>
        <w:rPr>
          <w:rFonts w:cs="Arial"/>
          <w:b/>
          <w:spacing w:val="-3"/>
        </w:rPr>
        <w:tab/>
      </w:r>
      <w:r>
        <w:rPr>
          <w:rFonts w:cs="Arial"/>
          <w:b/>
          <w:spacing w:val="-3"/>
        </w:rPr>
        <w:tab/>
      </w:r>
      <w:r>
        <w:rPr>
          <w:rFonts w:cs="Arial"/>
          <w:b/>
          <w:spacing w:val="-3"/>
        </w:rPr>
        <w:tab/>
      </w:r>
      <w:r>
        <w:rPr>
          <w:rFonts w:cs="Arial"/>
          <w:b/>
          <w:spacing w:val="-3"/>
        </w:rPr>
        <w:tab/>
        <w:t>26</w:t>
      </w:r>
    </w:p>
    <w:p w:rsidR="003E0E97" w:rsidRDefault="003E0E97" w:rsidP="003E0E97">
      <w:pPr>
        <w:tabs>
          <w:tab w:val="left" w:pos="-720"/>
        </w:tabs>
        <w:suppressAutoHyphens/>
        <w:spacing w:line="360" w:lineRule="auto"/>
        <w:jc w:val="both"/>
        <w:rPr>
          <w:rFonts w:cs="Arial"/>
        </w:rPr>
      </w:pPr>
      <w:r>
        <w:rPr>
          <w:rFonts w:cs="Arial"/>
        </w:rPr>
        <w:t>5.1</w:t>
      </w:r>
      <w:r>
        <w:rPr>
          <w:rFonts w:cs="Arial"/>
        </w:rPr>
        <w:tab/>
        <w:t>Fieldwork survey</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26</w:t>
      </w:r>
    </w:p>
    <w:p w:rsidR="003E0E97" w:rsidRDefault="003E0E97" w:rsidP="003E0E97">
      <w:pPr>
        <w:tabs>
          <w:tab w:val="left" w:pos="-720"/>
        </w:tabs>
        <w:suppressAutoHyphens/>
        <w:spacing w:line="360" w:lineRule="auto"/>
        <w:jc w:val="both"/>
        <w:rPr>
          <w:rFonts w:cs="Arial"/>
          <w:spacing w:val="-3"/>
        </w:rPr>
      </w:pPr>
      <w:r>
        <w:rPr>
          <w:rFonts w:cs="Arial"/>
          <w:spacing w:val="-3"/>
        </w:rPr>
        <w:t>5.2</w:t>
      </w:r>
      <w:r>
        <w:rPr>
          <w:rFonts w:cs="Arial"/>
          <w:spacing w:val="-3"/>
        </w:rPr>
        <w:tab/>
        <w:t>Databases, literature survey and maps</w:t>
      </w:r>
      <w:r>
        <w:rPr>
          <w:rFonts w:cs="Arial"/>
          <w:spacing w:val="-3"/>
        </w:rPr>
        <w:tab/>
      </w:r>
      <w:r>
        <w:rPr>
          <w:rFonts w:cs="Arial"/>
          <w:spacing w:val="-3"/>
        </w:rPr>
        <w:tab/>
      </w:r>
      <w:r>
        <w:rPr>
          <w:rFonts w:cs="Arial"/>
          <w:spacing w:val="-3"/>
        </w:rPr>
        <w:tab/>
      </w:r>
      <w:r>
        <w:rPr>
          <w:rFonts w:cs="Arial"/>
          <w:spacing w:val="-3"/>
        </w:rPr>
        <w:tab/>
      </w:r>
      <w:r>
        <w:rPr>
          <w:rFonts w:cs="Arial"/>
          <w:spacing w:val="-3"/>
        </w:rPr>
        <w:tab/>
        <w:t>27</w:t>
      </w:r>
    </w:p>
    <w:p w:rsidR="003E0E97" w:rsidRDefault="003E0E97" w:rsidP="003E0E97">
      <w:pPr>
        <w:tabs>
          <w:tab w:val="left" w:pos="-720"/>
        </w:tabs>
        <w:suppressAutoHyphens/>
        <w:spacing w:line="360" w:lineRule="auto"/>
        <w:jc w:val="both"/>
        <w:rPr>
          <w:rFonts w:cs="Arial"/>
        </w:rPr>
      </w:pPr>
      <w:r>
        <w:rPr>
          <w:rFonts w:cs="Arial"/>
        </w:rPr>
        <w:t>5.3</w:t>
      </w:r>
      <w:r>
        <w:rPr>
          <w:rFonts w:cs="Arial"/>
        </w:rPr>
        <w:tab/>
        <w:t>Assumptions and limitations</w:t>
      </w:r>
      <w:r>
        <w:rPr>
          <w:rFonts w:cs="Arial"/>
        </w:rPr>
        <w:tab/>
      </w:r>
      <w:r>
        <w:rPr>
          <w:rFonts w:cs="Arial"/>
        </w:rPr>
        <w:tab/>
      </w:r>
      <w:r>
        <w:rPr>
          <w:rFonts w:cs="Arial"/>
        </w:rPr>
        <w:tab/>
      </w:r>
      <w:r>
        <w:rPr>
          <w:rFonts w:cs="Arial"/>
        </w:rPr>
        <w:tab/>
      </w:r>
      <w:r>
        <w:rPr>
          <w:rFonts w:cs="Arial"/>
        </w:rPr>
        <w:tab/>
      </w:r>
      <w:r>
        <w:rPr>
          <w:rFonts w:cs="Arial"/>
        </w:rPr>
        <w:tab/>
        <w:t>27</w:t>
      </w:r>
    </w:p>
    <w:p w:rsidR="003E0E97" w:rsidRDefault="003E0E97" w:rsidP="003E0E97">
      <w:pPr>
        <w:tabs>
          <w:tab w:val="left" w:pos="-720"/>
        </w:tabs>
        <w:suppressAutoHyphens/>
        <w:spacing w:line="360" w:lineRule="auto"/>
        <w:jc w:val="both"/>
        <w:rPr>
          <w:rFonts w:cs="Arial"/>
        </w:rPr>
      </w:pPr>
      <w:r>
        <w:rPr>
          <w:rFonts w:cs="Arial"/>
        </w:rPr>
        <w:t>5.4</w:t>
      </w:r>
      <w:r>
        <w:rPr>
          <w:rFonts w:cs="Arial"/>
        </w:rPr>
        <w:tab/>
        <w:t>Some remarks on terminology</w:t>
      </w:r>
      <w:r>
        <w:rPr>
          <w:rFonts w:cs="Arial"/>
        </w:rPr>
        <w:tab/>
      </w:r>
      <w:r>
        <w:rPr>
          <w:rFonts w:cs="Arial"/>
        </w:rPr>
        <w:tab/>
      </w:r>
      <w:r>
        <w:rPr>
          <w:rFonts w:cs="Arial"/>
        </w:rPr>
        <w:tab/>
      </w:r>
      <w:r>
        <w:rPr>
          <w:rFonts w:cs="Arial"/>
        </w:rPr>
        <w:tab/>
      </w:r>
      <w:r>
        <w:rPr>
          <w:rFonts w:cs="Arial"/>
        </w:rPr>
        <w:tab/>
      </w:r>
      <w:r>
        <w:rPr>
          <w:rFonts w:cs="Arial"/>
        </w:rPr>
        <w:tab/>
        <w:t>28</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lastRenderedPageBreak/>
        <w:t>6</w:t>
      </w:r>
      <w:r>
        <w:rPr>
          <w:rFonts w:cs="Arial"/>
          <w:b/>
          <w:spacing w:val="-3"/>
        </w:rPr>
        <w:tab/>
        <w:t>THE PHASE I HERITAGE IMPACT ASSESSMENT STUDY</w:t>
      </w:r>
      <w:r>
        <w:rPr>
          <w:rFonts w:cs="Arial"/>
          <w:b/>
          <w:spacing w:val="-3"/>
        </w:rPr>
        <w:tab/>
      </w:r>
      <w:r>
        <w:rPr>
          <w:rFonts w:cs="Arial"/>
          <w:b/>
          <w:spacing w:val="-3"/>
        </w:rPr>
        <w:tab/>
        <w:t>32</w:t>
      </w:r>
    </w:p>
    <w:p w:rsidR="003E0E97" w:rsidRDefault="003E0E97" w:rsidP="003E0E97">
      <w:pPr>
        <w:suppressAutoHyphens/>
        <w:spacing w:line="360" w:lineRule="auto"/>
        <w:jc w:val="both"/>
        <w:rPr>
          <w:spacing w:val="-3"/>
        </w:rPr>
      </w:pPr>
      <w:r>
        <w:rPr>
          <w:spacing w:val="-3"/>
        </w:rPr>
        <w:t>6.1</w:t>
      </w:r>
      <w:r>
        <w:rPr>
          <w:spacing w:val="-3"/>
        </w:rPr>
        <w:tab/>
        <w:t>The fieldwork survey</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32</w:t>
      </w:r>
    </w:p>
    <w:p w:rsidR="003E0E97" w:rsidRDefault="003E0E97" w:rsidP="003E0E97">
      <w:pPr>
        <w:tabs>
          <w:tab w:val="left" w:pos="-720"/>
        </w:tabs>
        <w:suppressAutoHyphens/>
        <w:spacing w:line="360" w:lineRule="auto"/>
        <w:jc w:val="both"/>
        <w:rPr>
          <w:spacing w:val="-3"/>
        </w:rPr>
      </w:pPr>
      <w:r>
        <w:rPr>
          <w:spacing w:val="-3"/>
        </w:rPr>
        <w:t>6.2</w:t>
      </w:r>
      <w:r>
        <w:rPr>
          <w:spacing w:val="-3"/>
        </w:rPr>
        <w:tab/>
        <w:t>The proposed new power line</w:t>
      </w:r>
      <w:r>
        <w:rPr>
          <w:spacing w:val="-3"/>
        </w:rPr>
        <w:tab/>
      </w:r>
      <w:r>
        <w:rPr>
          <w:spacing w:val="-3"/>
        </w:rPr>
        <w:tab/>
      </w:r>
      <w:r>
        <w:rPr>
          <w:spacing w:val="-3"/>
        </w:rPr>
        <w:tab/>
      </w:r>
      <w:r>
        <w:rPr>
          <w:spacing w:val="-3"/>
        </w:rPr>
        <w:tab/>
      </w:r>
      <w:r>
        <w:rPr>
          <w:spacing w:val="-3"/>
        </w:rPr>
        <w:tab/>
      </w:r>
      <w:r>
        <w:rPr>
          <w:spacing w:val="-3"/>
        </w:rPr>
        <w:tab/>
        <w:t>32</w:t>
      </w:r>
    </w:p>
    <w:p w:rsidR="003E0E97" w:rsidRDefault="003E0E97" w:rsidP="003E0E97">
      <w:pPr>
        <w:tabs>
          <w:tab w:val="left" w:pos="-720"/>
        </w:tabs>
        <w:suppressAutoHyphens/>
        <w:spacing w:line="360" w:lineRule="auto"/>
        <w:jc w:val="both"/>
        <w:rPr>
          <w:spacing w:val="-3"/>
        </w:rPr>
      </w:pPr>
      <w:r>
        <w:rPr>
          <w:spacing w:val="-3"/>
        </w:rPr>
        <w:t>6.2.1</w:t>
      </w:r>
      <w:r>
        <w:rPr>
          <w:spacing w:val="-3"/>
        </w:rPr>
        <w:tab/>
        <w:t xml:space="preserve">Alternative 01  </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32</w:t>
      </w:r>
    </w:p>
    <w:p w:rsidR="003E0E97" w:rsidRDefault="003E0E97" w:rsidP="003E0E97">
      <w:pPr>
        <w:spacing w:line="360" w:lineRule="auto"/>
        <w:jc w:val="both"/>
        <w:rPr>
          <w:spacing w:val="-3"/>
        </w:rPr>
      </w:pPr>
      <w:r>
        <w:rPr>
          <w:spacing w:val="-3"/>
        </w:rPr>
        <w:t>6.2.2</w:t>
      </w:r>
      <w:r>
        <w:rPr>
          <w:spacing w:val="-3"/>
        </w:rPr>
        <w:tab/>
        <w:t>Alternative 02</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3</w:t>
      </w:r>
      <w:r w:rsidR="00F50940">
        <w:rPr>
          <w:spacing w:val="-3"/>
        </w:rPr>
        <w:t>4</w:t>
      </w:r>
    </w:p>
    <w:p w:rsidR="003E0E97" w:rsidRDefault="003E0E97" w:rsidP="003E0E97">
      <w:pPr>
        <w:spacing w:line="360" w:lineRule="auto"/>
        <w:jc w:val="both"/>
        <w:rPr>
          <w:rFonts w:cs="Arial"/>
        </w:rPr>
      </w:pPr>
      <w:r>
        <w:rPr>
          <w:spacing w:val="-3"/>
        </w:rPr>
        <w:t>6.2.3</w:t>
      </w:r>
      <w:r>
        <w:rPr>
          <w:spacing w:val="-3"/>
        </w:rPr>
        <w:tab/>
        <w:t xml:space="preserve">The </w:t>
      </w:r>
      <w:proofErr w:type="spellStart"/>
      <w:r>
        <w:rPr>
          <w:spacing w:val="-3"/>
        </w:rPr>
        <w:t>Nkwe</w:t>
      </w:r>
      <w:proofErr w:type="spellEnd"/>
      <w:r>
        <w:rPr>
          <w:spacing w:val="-3"/>
        </w:rPr>
        <w:t xml:space="preserve"> Substation</w:t>
      </w:r>
      <w:r>
        <w:rPr>
          <w:spacing w:val="-3"/>
        </w:rPr>
        <w:tab/>
      </w:r>
      <w:r>
        <w:rPr>
          <w:spacing w:val="-3"/>
        </w:rPr>
        <w:tab/>
      </w:r>
      <w:r>
        <w:rPr>
          <w:spacing w:val="-3"/>
        </w:rPr>
        <w:tab/>
      </w:r>
      <w:r>
        <w:rPr>
          <w:spacing w:val="-3"/>
        </w:rPr>
        <w:tab/>
      </w:r>
      <w:r>
        <w:rPr>
          <w:spacing w:val="-3"/>
        </w:rPr>
        <w:tab/>
      </w:r>
      <w:r>
        <w:rPr>
          <w:spacing w:val="-3"/>
        </w:rPr>
        <w:tab/>
      </w:r>
      <w:r>
        <w:rPr>
          <w:spacing w:val="-3"/>
        </w:rPr>
        <w:tab/>
        <w:t>3</w:t>
      </w:r>
      <w:r w:rsidR="00F50940">
        <w:rPr>
          <w:spacing w:val="-3"/>
        </w:rPr>
        <w:t>4</w:t>
      </w:r>
    </w:p>
    <w:p w:rsidR="003E0E97" w:rsidRDefault="003E0E97" w:rsidP="003E0E97">
      <w:pPr>
        <w:tabs>
          <w:tab w:val="left" w:pos="-720"/>
        </w:tabs>
        <w:suppressAutoHyphens/>
        <w:spacing w:line="360" w:lineRule="auto"/>
        <w:jc w:val="both"/>
        <w:rPr>
          <w:rFonts w:cs="Arial"/>
        </w:rPr>
      </w:pPr>
      <w:r>
        <w:rPr>
          <w:rFonts w:cs="Arial"/>
        </w:rPr>
        <w:t>6.2</w:t>
      </w:r>
      <w:r>
        <w:rPr>
          <w:rFonts w:cs="Arial"/>
        </w:rPr>
        <w:tab/>
        <w:t>Types and ranges of heritage resources</w:t>
      </w:r>
      <w:r>
        <w:rPr>
          <w:rFonts w:cs="Arial"/>
        </w:rPr>
        <w:tab/>
      </w:r>
      <w:r>
        <w:rPr>
          <w:rFonts w:cs="Arial"/>
        </w:rPr>
        <w:tab/>
      </w:r>
      <w:r>
        <w:rPr>
          <w:rFonts w:cs="Arial"/>
        </w:rPr>
        <w:tab/>
      </w:r>
      <w:r>
        <w:rPr>
          <w:rFonts w:cs="Arial"/>
        </w:rPr>
        <w:tab/>
      </w:r>
      <w:r>
        <w:rPr>
          <w:rFonts w:cs="Arial"/>
        </w:rPr>
        <w:tab/>
        <w:t>3</w:t>
      </w:r>
      <w:r w:rsidR="00F50940">
        <w:rPr>
          <w:rFonts w:cs="Arial"/>
        </w:rPr>
        <w:t>6</w:t>
      </w:r>
    </w:p>
    <w:p w:rsidR="003E0E97" w:rsidRDefault="003E0E97" w:rsidP="003E0E97">
      <w:pPr>
        <w:tabs>
          <w:tab w:val="left" w:pos="-720"/>
        </w:tabs>
        <w:suppressAutoHyphens/>
        <w:spacing w:line="360" w:lineRule="auto"/>
        <w:jc w:val="both"/>
        <w:rPr>
          <w:rFonts w:cs="Arial"/>
        </w:rPr>
      </w:pPr>
      <w:r>
        <w:rPr>
          <w:rFonts w:cs="Arial"/>
        </w:rPr>
        <w:t>6.2.1</w:t>
      </w:r>
      <w:r>
        <w:rPr>
          <w:rFonts w:cs="Arial"/>
        </w:rPr>
        <w:tab/>
        <w:t>Graveyards</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3</w:t>
      </w:r>
      <w:r w:rsidR="00F50940">
        <w:rPr>
          <w:rFonts w:cs="Arial"/>
        </w:rPr>
        <w:t>8</w:t>
      </w:r>
    </w:p>
    <w:p w:rsidR="003E0E97" w:rsidRDefault="003E0E97" w:rsidP="003E0E97">
      <w:pPr>
        <w:tabs>
          <w:tab w:val="left" w:pos="-720"/>
        </w:tabs>
        <w:suppressAutoHyphens/>
        <w:spacing w:line="360" w:lineRule="auto"/>
        <w:jc w:val="both"/>
        <w:rPr>
          <w:rFonts w:cs="Arial"/>
        </w:rPr>
      </w:pPr>
      <w:r>
        <w:rPr>
          <w:rFonts w:cs="Arial"/>
        </w:rPr>
        <w:t>6.2.1.1</w:t>
      </w:r>
      <w:r>
        <w:rPr>
          <w:rFonts w:cs="Arial"/>
        </w:rPr>
        <w:tab/>
        <w:t>Graveyard 01</w:t>
      </w:r>
      <w:r>
        <w:rPr>
          <w:rFonts w:cs="Arial"/>
        </w:rPr>
        <w:tab/>
      </w:r>
      <w:r>
        <w:rPr>
          <w:rFonts w:cs="Arial"/>
        </w:rPr>
        <w:tab/>
      </w:r>
      <w:r>
        <w:rPr>
          <w:rFonts w:cs="Arial"/>
        </w:rPr>
        <w:tab/>
      </w:r>
      <w:r>
        <w:rPr>
          <w:rFonts w:cs="Arial"/>
        </w:rPr>
        <w:tab/>
      </w:r>
      <w:r>
        <w:rPr>
          <w:rFonts w:cs="Arial"/>
        </w:rPr>
        <w:tab/>
      </w:r>
      <w:r>
        <w:rPr>
          <w:rFonts w:cs="Arial"/>
        </w:rPr>
        <w:tab/>
      </w:r>
      <w:r>
        <w:rPr>
          <w:rFonts w:cs="Arial"/>
        </w:rPr>
        <w:tab/>
        <w:t>39</w:t>
      </w:r>
    </w:p>
    <w:p w:rsidR="003E0E97" w:rsidRDefault="003E0E97" w:rsidP="003E0E97">
      <w:pPr>
        <w:tabs>
          <w:tab w:val="left" w:pos="-720"/>
        </w:tabs>
        <w:suppressAutoHyphens/>
        <w:spacing w:line="360" w:lineRule="auto"/>
        <w:jc w:val="both"/>
        <w:rPr>
          <w:rFonts w:cs="Arial"/>
        </w:rPr>
      </w:pPr>
      <w:r>
        <w:rPr>
          <w:rFonts w:cs="Arial"/>
        </w:rPr>
        <w:t>6.2.1.2</w:t>
      </w:r>
      <w:r>
        <w:rPr>
          <w:rFonts w:cs="Arial"/>
        </w:rPr>
        <w:tab/>
        <w:t>Graveyard 02</w:t>
      </w:r>
      <w:r>
        <w:rPr>
          <w:rFonts w:cs="Arial"/>
        </w:rPr>
        <w:tab/>
      </w:r>
      <w:r>
        <w:rPr>
          <w:rFonts w:cs="Arial"/>
        </w:rPr>
        <w:tab/>
      </w:r>
      <w:r>
        <w:rPr>
          <w:rFonts w:cs="Arial"/>
        </w:rPr>
        <w:tab/>
      </w:r>
      <w:r>
        <w:rPr>
          <w:rFonts w:cs="Arial"/>
        </w:rPr>
        <w:tab/>
      </w:r>
      <w:r>
        <w:rPr>
          <w:rFonts w:cs="Arial"/>
        </w:rPr>
        <w:tab/>
      </w:r>
      <w:r>
        <w:rPr>
          <w:rFonts w:cs="Arial"/>
        </w:rPr>
        <w:tab/>
      </w:r>
      <w:r>
        <w:rPr>
          <w:rFonts w:cs="Arial"/>
        </w:rPr>
        <w:tab/>
        <w:t>4</w:t>
      </w:r>
      <w:r w:rsidR="00F50940">
        <w:rPr>
          <w:rFonts w:cs="Arial"/>
        </w:rPr>
        <w:t>9</w:t>
      </w:r>
    </w:p>
    <w:p w:rsidR="003E0E97" w:rsidRDefault="003E0E97" w:rsidP="003E0E97">
      <w:pPr>
        <w:tabs>
          <w:tab w:val="left" w:pos="-720"/>
        </w:tabs>
        <w:suppressAutoHyphens/>
        <w:spacing w:line="360" w:lineRule="auto"/>
        <w:jc w:val="both"/>
        <w:rPr>
          <w:rFonts w:cs="Arial"/>
        </w:rPr>
      </w:pPr>
      <w:r>
        <w:rPr>
          <w:rFonts w:cs="Arial"/>
        </w:rPr>
        <w:t>6.3</w:t>
      </w:r>
      <w:r>
        <w:rPr>
          <w:rFonts w:cs="Arial"/>
        </w:rPr>
        <w:tab/>
        <w:t>Table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4</w:t>
      </w:r>
      <w:r w:rsidR="00F50940">
        <w:rPr>
          <w:rFonts w:cs="Arial"/>
        </w:rPr>
        <w:t>0</w:t>
      </w:r>
    </w:p>
    <w:p w:rsidR="003E0E97" w:rsidRDefault="003E0E97" w:rsidP="003E0E97">
      <w:pPr>
        <w:tabs>
          <w:tab w:val="left" w:pos="-720"/>
        </w:tabs>
        <w:suppressAutoHyphens/>
        <w:spacing w:line="360" w:lineRule="auto"/>
        <w:jc w:val="both"/>
        <w:rPr>
          <w:rFonts w:cs="Arial"/>
          <w:noProof/>
          <w:lang w:val="en-ZA" w:eastAsia="en-ZA"/>
        </w:rPr>
      </w:pPr>
      <w:r>
        <w:rPr>
          <w:rFonts w:cs="Arial"/>
          <w:noProof/>
          <w:lang w:val="en-ZA" w:eastAsia="en-ZA"/>
        </w:rPr>
        <w:t>6.4</w:t>
      </w:r>
      <w:r>
        <w:rPr>
          <w:rFonts w:cs="Arial"/>
          <w:noProof/>
          <w:lang w:val="en-ZA" w:eastAsia="en-ZA"/>
        </w:rPr>
        <w:tab/>
        <w:t>The significance of the graveyard</w:t>
      </w:r>
      <w:r>
        <w:rPr>
          <w:rFonts w:cs="Arial"/>
          <w:noProof/>
          <w:lang w:val="en-ZA" w:eastAsia="en-ZA"/>
        </w:rPr>
        <w:tab/>
        <w:t>s</w:t>
      </w:r>
      <w:r>
        <w:rPr>
          <w:rFonts w:cs="Arial"/>
          <w:noProof/>
          <w:lang w:val="en-ZA" w:eastAsia="en-ZA"/>
        </w:rPr>
        <w:tab/>
      </w:r>
      <w:r>
        <w:rPr>
          <w:rFonts w:cs="Arial"/>
          <w:noProof/>
          <w:lang w:val="en-ZA" w:eastAsia="en-ZA"/>
        </w:rPr>
        <w:tab/>
      </w:r>
      <w:r>
        <w:rPr>
          <w:rFonts w:cs="Arial"/>
          <w:noProof/>
          <w:lang w:val="en-ZA" w:eastAsia="en-ZA"/>
        </w:rPr>
        <w:tab/>
      </w:r>
      <w:r>
        <w:rPr>
          <w:rFonts w:cs="Arial"/>
          <w:noProof/>
          <w:lang w:val="en-ZA" w:eastAsia="en-ZA"/>
        </w:rPr>
        <w:tab/>
      </w:r>
      <w:r>
        <w:rPr>
          <w:rFonts w:cs="Arial"/>
          <w:noProof/>
          <w:lang w:val="en-ZA" w:eastAsia="en-ZA"/>
        </w:rPr>
        <w:tab/>
        <w:t>4</w:t>
      </w:r>
      <w:r w:rsidR="00F50940">
        <w:rPr>
          <w:rFonts w:cs="Arial"/>
          <w:noProof/>
          <w:lang w:val="en-ZA" w:eastAsia="en-ZA"/>
        </w:rPr>
        <w:t>0</w:t>
      </w:r>
    </w:p>
    <w:p w:rsidR="003E0E97" w:rsidRDefault="003E0E97" w:rsidP="003E0E97">
      <w:pPr>
        <w:suppressAutoHyphens/>
        <w:spacing w:line="360" w:lineRule="auto"/>
        <w:jc w:val="both"/>
        <w:rPr>
          <w:rFonts w:cs="Arial"/>
          <w:noProof/>
          <w:lang w:val="en-ZA" w:eastAsia="en-ZA"/>
        </w:rPr>
      </w:pPr>
      <w:r>
        <w:rPr>
          <w:rFonts w:cs="Arial"/>
          <w:noProof/>
          <w:lang w:val="en-ZA" w:eastAsia="en-ZA"/>
        </w:rPr>
        <w:t>6.5</w:t>
      </w:r>
      <w:r>
        <w:rPr>
          <w:rFonts w:cs="Arial"/>
          <w:noProof/>
          <w:lang w:val="en-ZA" w:eastAsia="en-ZA"/>
        </w:rPr>
        <w:tab/>
        <w:t>Possible impact on the graveyards</w:t>
      </w:r>
      <w:r>
        <w:rPr>
          <w:rFonts w:cs="Arial"/>
          <w:noProof/>
          <w:lang w:val="en-ZA" w:eastAsia="en-ZA"/>
        </w:rPr>
        <w:tab/>
      </w:r>
      <w:r>
        <w:rPr>
          <w:rFonts w:cs="Arial"/>
          <w:noProof/>
          <w:lang w:val="en-ZA" w:eastAsia="en-ZA"/>
        </w:rPr>
        <w:tab/>
      </w:r>
      <w:r>
        <w:rPr>
          <w:rFonts w:cs="Arial"/>
          <w:noProof/>
          <w:lang w:val="en-ZA" w:eastAsia="en-ZA"/>
        </w:rPr>
        <w:tab/>
      </w:r>
      <w:r>
        <w:rPr>
          <w:rFonts w:cs="Arial"/>
          <w:noProof/>
          <w:lang w:val="en-ZA" w:eastAsia="en-ZA"/>
        </w:rPr>
        <w:tab/>
      </w:r>
      <w:r>
        <w:rPr>
          <w:rFonts w:cs="Arial"/>
          <w:noProof/>
          <w:lang w:val="en-ZA" w:eastAsia="en-ZA"/>
        </w:rPr>
        <w:tab/>
        <w:t>4</w:t>
      </w:r>
      <w:r w:rsidR="00F50940">
        <w:rPr>
          <w:rFonts w:cs="Arial"/>
          <w:noProof/>
          <w:lang w:val="en-ZA" w:eastAsia="en-ZA"/>
        </w:rPr>
        <w:t>1</w:t>
      </w:r>
    </w:p>
    <w:p w:rsidR="003E0E97" w:rsidRDefault="003E0E97" w:rsidP="003E0E97">
      <w:pPr>
        <w:suppressAutoHyphens/>
        <w:spacing w:line="360" w:lineRule="auto"/>
        <w:jc w:val="both"/>
        <w:rPr>
          <w:rFonts w:cs="Arial"/>
          <w:noProof/>
          <w:lang w:val="en-ZA" w:eastAsia="en-ZA"/>
        </w:rPr>
      </w:pPr>
      <w:r>
        <w:rPr>
          <w:rFonts w:cs="Arial"/>
          <w:noProof/>
          <w:lang w:val="en-ZA" w:eastAsia="en-ZA"/>
        </w:rPr>
        <w:t>6.6</w:t>
      </w:r>
      <w:r>
        <w:rPr>
          <w:rFonts w:cs="Arial"/>
          <w:noProof/>
          <w:lang w:val="en-ZA" w:eastAsia="en-ZA"/>
        </w:rPr>
        <w:tab/>
        <w:t>The significance of the impact on the graveyards</w:t>
      </w:r>
      <w:r>
        <w:rPr>
          <w:rFonts w:cs="Arial"/>
          <w:noProof/>
          <w:lang w:val="en-ZA" w:eastAsia="en-ZA"/>
        </w:rPr>
        <w:tab/>
      </w:r>
      <w:r>
        <w:rPr>
          <w:rFonts w:cs="Arial"/>
          <w:noProof/>
          <w:lang w:val="en-ZA" w:eastAsia="en-ZA"/>
        </w:rPr>
        <w:tab/>
      </w:r>
      <w:r>
        <w:rPr>
          <w:rFonts w:cs="Arial"/>
          <w:noProof/>
          <w:lang w:val="en-ZA" w:eastAsia="en-ZA"/>
        </w:rPr>
        <w:tab/>
        <w:t>4</w:t>
      </w:r>
      <w:r w:rsidR="00F50940">
        <w:rPr>
          <w:rFonts w:cs="Arial"/>
          <w:noProof/>
          <w:lang w:val="en-ZA" w:eastAsia="en-ZA"/>
        </w:rPr>
        <w:t>1</w:t>
      </w:r>
    </w:p>
    <w:p w:rsidR="003E0E97" w:rsidRDefault="003E0E97" w:rsidP="003E0E97">
      <w:pPr>
        <w:tabs>
          <w:tab w:val="left" w:pos="-720"/>
        </w:tabs>
        <w:suppressAutoHyphens/>
        <w:spacing w:line="360" w:lineRule="auto"/>
        <w:jc w:val="both"/>
        <w:rPr>
          <w:rFonts w:cs="Arial"/>
          <w:spacing w:val="-3"/>
        </w:rPr>
      </w:pPr>
      <w:r>
        <w:rPr>
          <w:rFonts w:cs="Arial"/>
          <w:spacing w:val="-3"/>
        </w:rPr>
        <w:t>6.7</w:t>
      </w:r>
      <w:r>
        <w:rPr>
          <w:rFonts w:cs="Arial"/>
          <w:spacing w:val="-3"/>
        </w:rPr>
        <w:tab/>
        <w:t>Mitigating the graveyard impacts</w:t>
      </w:r>
      <w:r>
        <w:rPr>
          <w:rFonts w:cs="Arial"/>
          <w:spacing w:val="-3"/>
        </w:rPr>
        <w:tab/>
      </w:r>
      <w:r>
        <w:rPr>
          <w:rFonts w:cs="Arial"/>
          <w:spacing w:val="-3"/>
        </w:rPr>
        <w:tab/>
      </w:r>
      <w:r>
        <w:rPr>
          <w:rFonts w:cs="Arial"/>
          <w:spacing w:val="-3"/>
        </w:rPr>
        <w:tab/>
      </w:r>
      <w:r>
        <w:rPr>
          <w:rFonts w:cs="Arial"/>
          <w:spacing w:val="-3"/>
        </w:rPr>
        <w:tab/>
      </w:r>
      <w:r>
        <w:rPr>
          <w:rFonts w:cs="Arial"/>
          <w:spacing w:val="-3"/>
        </w:rPr>
        <w:tab/>
      </w:r>
      <w:r>
        <w:rPr>
          <w:rFonts w:cs="Arial"/>
          <w:spacing w:val="-3"/>
        </w:rPr>
        <w:tab/>
        <w:t>4</w:t>
      </w:r>
      <w:r w:rsidR="00F50940">
        <w:rPr>
          <w:rFonts w:cs="Arial"/>
          <w:spacing w:val="-3"/>
        </w:rPr>
        <w:t>3</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7</w:t>
      </w:r>
      <w:r>
        <w:rPr>
          <w:rFonts w:cs="Arial"/>
          <w:b/>
          <w:spacing w:val="-3"/>
        </w:rPr>
        <w:tab/>
        <w:t>CONCLUSION AND RECOMMENDATIONS</w:t>
      </w:r>
      <w:r>
        <w:rPr>
          <w:rFonts w:cs="Arial"/>
          <w:b/>
          <w:spacing w:val="-3"/>
        </w:rPr>
        <w:tab/>
      </w:r>
      <w:r>
        <w:rPr>
          <w:rFonts w:cs="Arial"/>
          <w:b/>
          <w:spacing w:val="-3"/>
        </w:rPr>
        <w:tab/>
      </w:r>
      <w:r>
        <w:rPr>
          <w:rFonts w:cs="Arial"/>
          <w:b/>
          <w:spacing w:val="-3"/>
        </w:rPr>
        <w:tab/>
      </w:r>
      <w:r>
        <w:rPr>
          <w:rFonts w:cs="Arial"/>
          <w:b/>
          <w:spacing w:val="-3"/>
        </w:rPr>
        <w:tab/>
        <w:t>4</w:t>
      </w:r>
      <w:r w:rsidR="00F50940">
        <w:rPr>
          <w:rFonts w:cs="Arial"/>
          <w:b/>
          <w:spacing w:val="-3"/>
        </w:rPr>
        <w:t>4</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8</w:t>
      </w:r>
      <w:r>
        <w:rPr>
          <w:rFonts w:cs="Arial"/>
          <w:b/>
          <w:spacing w:val="-3"/>
        </w:rPr>
        <w:tab/>
        <w:t>SELECT BIBLIOGRAPHY</w:t>
      </w:r>
      <w:r>
        <w:rPr>
          <w:rFonts w:cs="Arial"/>
          <w:b/>
          <w:spacing w:val="-3"/>
        </w:rPr>
        <w:tab/>
      </w:r>
      <w:r>
        <w:rPr>
          <w:rFonts w:cs="Arial"/>
          <w:b/>
          <w:spacing w:val="-3"/>
        </w:rPr>
        <w:tab/>
      </w:r>
      <w:r>
        <w:rPr>
          <w:rFonts w:cs="Arial"/>
          <w:b/>
          <w:spacing w:val="-3"/>
        </w:rPr>
        <w:tab/>
      </w:r>
      <w:r>
        <w:rPr>
          <w:rFonts w:cs="Arial"/>
          <w:b/>
          <w:spacing w:val="-3"/>
        </w:rPr>
        <w:tab/>
      </w:r>
      <w:r>
        <w:rPr>
          <w:rFonts w:cs="Arial"/>
          <w:b/>
          <w:spacing w:val="-3"/>
        </w:rPr>
        <w:tab/>
      </w:r>
      <w:r>
        <w:rPr>
          <w:rFonts w:cs="Arial"/>
          <w:b/>
          <w:spacing w:val="-3"/>
        </w:rPr>
        <w:tab/>
      </w:r>
      <w:r>
        <w:rPr>
          <w:rFonts w:cs="Arial"/>
          <w:b/>
          <w:spacing w:val="-3"/>
        </w:rPr>
        <w:tab/>
        <w:t>4</w:t>
      </w:r>
      <w:r w:rsidR="00F50940">
        <w:rPr>
          <w:rFonts w:cs="Arial"/>
          <w:b/>
          <w:spacing w:val="-3"/>
        </w:rPr>
        <w:t>6</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b/>
        </w:rPr>
      </w:pPr>
      <w:r>
        <w:rPr>
          <w:b/>
        </w:rPr>
        <w:t>9</w:t>
      </w:r>
      <w:r>
        <w:rPr>
          <w:b/>
        </w:rPr>
        <w:tab/>
        <w:t>BIBLIOGRAPHY RELATING TO EARLIER HERITAGE</w:t>
      </w:r>
      <w:r>
        <w:rPr>
          <w:b/>
        </w:rPr>
        <w:tab/>
      </w:r>
      <w:r>
        <w:rPr>
          <w:b/>
        </w:rPr>
        <w:tab/>
      </w:r>
    </w:p>
    <w:p w:rsidR="003E0E97" w:rsidRDefault="003E0E97" w:rsidP="003E0E97">
      <w:pPr>
        <w:tabs>
          <w:tab w:val="left" w:pos="-720"/>
        </w:tabs>
        <w:suppressAutoHyphens/>
        <w:spacing w:line="360" w:lineRule="auto"/>
        <w:jc w:val="both"/>
        <w:rPr>
          <w:spacing w:val="-3"/>
        </w:rPr>
      </w:pPr>
      <w:r>
        <w:rPr>
          <w:b/>
        </w:rPr>
        <w:tab/>
        <w:t>STUDIES</w:t>
      </w:r>
      <w:r>
        <w:rPr>
          <w:b/>
        </w:rPr>
        <w:tab/>
      </w:r>
      <w:r>
        <w:rPr>
          <w:b/>
        </w:rPr>
        <w:tab/>
      </w:r>
      <w:r>
        <w:rPr>
          <w:b/>
        </w:rPr>
        <w:tab/>
      </w:r>
      <w:r>
        <w:rPr>
          <w:b/>
        </w:rPr>
        <w:tab/>
      </w:r>
      <w:r>
        <w:rPr>
          <w:b/>
        </w:rPr>
        <w:tab/>
      </w:r>
      <w:r>
        <w:rPr>
          <w:b/>
        </w:rPr>
        <w:tab/>
      </w:r>
      <w:r>
        <w:rPr>
          <w:b/>
        </w:rPr>
        <w:tab/>
      </w:r>
      <w:r>
        <w:rPr>
          <w:b/>
        </w:rPr>
        <w:tab/>
      </w:r>
      <w:r>
        <w:rPr>
          <w:b/>
        </w:rPr>
        <w:tab/>
        <w:t>4</w:t>
      </w:r>
      <w:r w:rsidR="00F50940">
        <w:rPr>
          <w:b/>
        </w:rPr>
        <w:t>8</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rPr>
      </w:pPr>
      <w:r>
        <w:rPr>
          <w:rFonts w:cs="Arial"/>
          <w:b/>
        </w:rPr>
        <w:t>APPENDIX A: DETAILS OF THE SPECIALIST</w:t>
      </w:r>
      <w:r>
        <w:rPr>
          <w:rFonts w:cs="Arial"/>
          <w:b/>
        </w:rPr>
        <w:tab/>
      </w:r>
      <w:r>
        <w:rPr>
          <w:rFonts w:cs="Arial"/>
          <w:b/>
        </w:rPr>
        <w:tab/>
      </w:r>
      <w:r>
        <w:rPr>
          <w:rFonts w:cs="Arial"/>
          <w:b/>
        </w:rPr>
        <w:tab/>
      </w:r>
      <w:r>
        <w:rPr>
          <w:rFonts w:cs="Arial"/>
          <w:b/>
        </w:rPr>
        <w:tab/>
      </w:r>
      <w:r w:rsidR="00F50940">
        <w:rPr>
          <w:rFonts w:cs="Arial"/>
          <w:b/>
        </w:rPr>
        <w:t>49</w:t>
      </w:r>
    </w:p>
    <w:p w:rsidR="003E0E97" w:rsidRDefault="003E0E97" w:rsidP="003E0E97">
      <w:pPr>
        <w:tabs>
          <w:tab w:val="left" w:pos="-720"/>
        </w:tabs>
        <w:suppressAutoHyphens/>
        <w:spacing w:line="360" w:lineRule="auto"/>
        <w:jc w:val="both"/>
        <w:rPr>
          <w:rFonts w:cs="Arial"/>
          <w:b/>
        </w:rPr>
      </w:pPr>
      <w:r>
        <w:rPr>
          <w:rFonts w:cs="Arial"/>
          <w:b/>
        </w:rPr>
        <w:t>APPENDIX B: DECLARATION OF INDEPENDENCE</w:t>
      </w:r>
      <w:r>
        <w:rPr>
          <w:rFonts w:cs="Arial"/>
          <w:b/>
        </w:rPr>
        <w:tab/>
      </w:r>
      <w:r>
        <w:rPr>
          <w:rFonts w:cs="Arial"/>
          <w:b/>
        </w:rPr>
        <w:tab/>
      </w:r>
      <w:r>
        <w:rPr>
          <w:rFonts w:cs="Arial"/>
          <w:b/>
        </w:rPr>
        <w:tab/>
      </w:r>
      <w:r>
        <w:rPr>
          <w:rFonts w:cs="Arial"/>
          <w:b/>
        </w:rPr>
        <w:tab/>
        <w:t>5</w:t>
      </w:r>
      <w:r w:rsidR="00F50940">
        <w:rPr>
          <w:rFonts w:cs="Arial"/>
          <w:b/>
        </w:rPr>
        <w:t>0</w:t>
      </w:r>
      <w:bookmarkStart w:id="0" w:name="_GoBack"/>
      <w:bookmarkEnd w:id="0"/>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63427E" w:rsidRDefault="0063427E"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 w:val="left" w:pos="0"/>
        </w:tabs>
        <w:suppressAutoHyphens/>
        <w:spacing w:line="360" w:lineRule="auto"/>
        <w:jc w:val="both"/>
        <w:rPr>
          <w:b/>
          <w:spacing w:val="-3"/>
        </w:rPr>
      </w:pPr>
      <w:r>
        <w:rPr>
          <w:b/>
          <w:spacing w:val="-3"/>
        </w:rPr>
        <w:t>1</w:t>
      </w:r>
      <w:r>
        <w:rPr>
          <w:b/>
          <w:spacing w:val="-3"/>
        </w:rPr>
        <w:tab/>
        <w:t xml:space="preserve">INTRODUCTION </w:t>
      </w:r>
    </w:p>
    <w:p w:rsidR="003E0E97" w:rsidRDefault="003E0E97" w:rsidP="003E0E97">
      <w:pPr>
        <w:tabs>
          <w:tab w:val="left" w:pos="-720"/>
        </w:tabs>
        <w:suppressAutoHyphens/>
        <w:spacing w:line="360" w:lineRule="auto"/>
        <w:jc w:val="both"/>
        <w:rPr>
          <w:b/>
          <w:spacing w:val="-3"/>
        </w:rPr>
      </w:pPr>
    </w:p>
    <w:p w:rsidR="003E0E97" w:rsidRDefault="003E0E97" w:rsidP="003E0E97">
      <w:pPr>
        <w:pStyle w:val="BodyText"/>
        <w:spacing w:after="0" w:line="360" w:lineRule="auto"/>
        <w:jc w:val="both"/>
      </w:pPr>
      <w:r>
        <w:t xml:space="preserve">Eskom intends to construct the Eskom </w:t>
      </w:r>
      <w:proofErr w:type="spellStart"/>
      <w:r>
        <w:t>Nkwe</w:t>
      </w:r>
      <w:proofErr w:type="spellEnd"/>
      <w:r>
        <w:t xml:space="preserve"> Project with associated 132kV power line and substation in the </w:t>
      </w:r>
      <w:proofErr w:type="spellStart"/>
      <w:r>
        <w:t>Steelpoort</w:t>
      </w:r>
      <w:proofErr w:type="spellEnd"/>
      <w:r>
        <w:t xml:space="preserve"> Valley in the Limpopo Province. The proposed Eskom Project may have an influence on any of the types and ranges of heritage resources which are listed in Section 3 of the National Heritage Resources Act (No 25 of 1999).</w:t>
      </w:r>
    </w:p>
    <w:p w:rsidR="003E0E97" w:rsidRDefault="003E0E97" w:rsidP="003E0E97">
      <w:pPr>
        <w:pStyle w:val="BodyText"/>
        <w:spacing w:line="360" w:lineRule="auto"/>
        <w:jc w:val="both"/>
      </w:pPr>
    </w:p>
    <w:p w:rsidR="003E0E97" w:rsidRDefault="003E0E97" w:rsidP="003E0E97">
      <w:pPr>
        <w:pStyle w:val="BodyText"/>
        <w:spacing w:after="0" w:line="360" w:lineRule="auto"/>
        <w:jc w:val="both"/>
      </w:pPr>
      <w:r>
        <w:t xml:space="preserve">In order to comply with heritage legislation, Eskom requires knowledge of the presence, relevance and the significance of any heritage resources that may be affected by the Project. Eskom needs this knowledge in order to take pro-active measures with regard to any heritage resources that may be affected, damaged or destroyed when the Project is implemented. </w:t>
      </w:r>
      <w:proofErr w:type="spellStart"/>
      <w:r>
        <w:t>Enpro</w:t>
      </w:r>
      <w:proofErr w:type="spellEnd"/>
      <w:r>
        <w:t xml:space="preserve"> Industries, the environmental company responsible for compiling the Basic Assessment (BA) for the project, therefore commissioned the author to undertake a Phase I Heritage Impact Assessment (HIA) study for the Project Area.</w:t>
      </w:r>
    </w:p>
    <w:p w:rsidR="003E0E97" w:rsidRDefault="003E0E97" w:rsidP="003E0E97">
      <w:pPr>
        <w:pStyle w:val="BodyText"/>
        <w:spacing w:line="360" w:lineRule="auto"/>
        <w:jc w:val="both"/>
      </w:pPr>
    </w:p>
    <w:p w:rsidR="003E0E97" w:rsidRDefault="003E0E97" w:rsidP="003E0E97">
      <w:pPr>
        <w:pStyle w:val="BodyText"/>
        <w:spacing w:line="360" w:lineRule="auto"/>
        <w:jc w:val="both"/>
        <w:rPr>
          <w:rFonts w:cs="Arial"/>
          <w:bCs/>
          <w:spacing w:val="-3"/>
        </w:rPr>
      </w:pPr>
      <w:r>
        <w:rPr>
          <w:rFonts w:cs="Arial"/>
          <w:bCs/>
          <w:spacing w:val="-3"/>
        </w:rPr>
        <w:t>The aims with the Phase I HIA were the following:</w:t>
      </w:r>
    </w:p>
    <w:p w:rsidR="003E0E97" w:rsidRDefault="003E0E97" w:rsidP="003E0E97">
      <w:pPr>
        <w:numPr>
          <w:ilvl w:val="0"/>
          <w:numId w:val="12"/>
        </w:numPr>
        <w:tabs>
          <w:tab w:val="left" w:pos="-720"/>
        </w:tabs>
        <w:suppressAutoHyphens/>
        <w:spacing w:line="360" w:lineRule="auto"/>
        <w:jc w:val="both"/>
        <w:rPr>
          <w:spacing w:val="-3"/>
        </w:rPr>
      </w:pPr>
      <w:r>
        <w:rPr>
          <w:spacing w:val="-3"/>
        </w:rPr>
        <w:t>To determine if any of the types and ranges of heritage resources (the ‘national estate’) as outlined in Section 3 of the National Heritage Resources Act (No 25 of 1999) do occur in the Eskom Project Area and, if so, to establish the significance of these heritage resources.</w:t>
      </w:r>
    </w:p>
    <w:p w:rsidR="003E0E97" w:rsidRDefault="003E0E97" w:rsidP="003E0E97">
      <w:pPr>
        <w:numPr>
          <w:ilvl w:val="0"/>
          <w:numId w:val="12"/>
        </w:numPr>
        <w:tabs>
          <w:tab w:val="left" w:pos="-720"/>
        </w:tabs>
        <w:suppressAutoHyphens/>
        <w:spacing w:line="360" w:lineRule="auto"/>
        <w:jc w:val="both"/>
        <w:rPr>
          <w:spacing w:val="-3"/>
        </w:rPr>
      </w:pPr>
      <w:r>
        <w:rPr>
          <w:spacing w:val="-3"/>
        </w:rPr>
        <w:t>To establish the level of significance of any possible impact on these heritage resources.</w:t>
      </w:r>
    </w:p>
    <w:p w:rsidR="003E0E97" w:rsidRDefault="003E0E97" w:rsidP="003E0E97">
      <w:pPr>
        <w:numPr>
          <w:ilvl w:val="0"/>
          <w:numId w:val="12"/>
        </w:numPr>
        <w:tabs>
          <w:tab w:val="left" w:pos="-720"/>
        </w:tabs>
        <w:suppressAutoHyphens/>
        <w:spacing w:line="360" w:lineRule="auto"/>
        <w:jc w:val="both"/>
        <w:rPr>
          <w:spacing w:val="-3"/>
        </w:rPr>
      </w:pPr>
      <w:r>
        <w:rPr>
          <w:spacing w:val="-3"/>
        </w:rPr>
        <w:t>To propose appropriate mitigation measures for those types and ranges of heritage resources that may be affected by the proposed Eskom Project.</w:t>
      </w:r>
      <w:r>
        <w:t xml:space="preserve"> </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rPr>
          <w:rFonts w:cs="ArialMT"/>
          <w:color w:val="000000"/>
        </w:rPr>
      </w:pPr>
      <w:r>
        <w:t xml:space="preserve">This document contains the report on the results of the Phase I HIA study that was done for the proposed Eskom </w:t>
      </w:r>
      <w:proofErr w:type="spellStart"/>
      <w:r>
        <w:t>Nkwe</w:t>
      </w:r>
      <w:proofErr w:type="spellEnd"/>
      <w:r>
        <w:t xml:space="preserve"> Project in the </w:t>
      </w:r>
      <w:proofErr w:type="spellStart"/>
      <w:r>
        <w:t>Steelpoort</w:t>
      </w:r>
      <w:proofErr w:type="spellEnd"/>
      <w:r>
        <w:t xml:space="preserve"> in the Limpopo Province. The Limpopo Province </w:t>
      </w:r>
      <w:r>
        <w:rPr>
          <w:rFonts w:cs="Arial"/>
        </w:rPr>
        <w:t xml:space="preserve">has a rich heritage comprised of remains dating from the pre-historical and from the historical periods of South Africa. Pre-historical and historical remains in the Limpopo Province form a record of the heritage of most </w:t>
      </w:r>
      <w:r>
        <w:rPr>
          <w:rFonts w:cs="Arial"/>
        </w:rPr>
        <w:lastRenderedPageBreak/>
        <w:t xml:space="preserve">groups living in South Africa today. </w:t>
      </w:r>
      <w:r>
        <w:rPr>
          <w:rFonts w:cs="ArialMT"/>
          <w:color w:val="000000"/>
        </w:rPr>
        <w:t>Heritage resources in the Limpopo Province therefore constitute a rich and wide diversified range, also known as the ‘national estate’ as outlined in Section 3 of the National Heritage Resources Act (Act 25 of 1999) (see Box 1, next page).</w:t>
      </w: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rFonts w:cs="ArialMT"/>
          <w:color w:val="000000"/>
        </w:rPr>
      </w:pPr>
    </w:p>
    <w:p w:rsidR="003E0E97" w:rsidRDefault="003E0E97" w:rsidP="003E0E97">
      <w:pPr>
        <w:tabs>
          <w:tab w:val="left" w:pos="-720"/>
        </w:tabs>
        <w:suppressAutoHyphens/>
        <w:spacing w:line="360" w:lineRule="auto"/>
        <w:jc w:val="both"/>
        <w:rPr>
          <w:sz w:val="20"/>
        </w:rPr>
      </w:pPr>
      <w:r>
        <w:rPr>
          <w:b/>
        </w:rPr>
        <w:t>Box 1: Types and ranges of heritage resources (the national estate) as outlined in Section 3 of the National Heritage Resources Act, 1999 (No 25 of 1999).</w:t>
      </w:r>
    </w:p>
    <w:p w:rsidR="003E0E97" w:rsidRDefault="003E0E97" w:rsidP="003E0E97">
      <w:pPr>
        <w:tabs>
          <w:tab w:val="left" w:pos="-720"/>
        </w:tabs>
        <w:suppressAutoHyphens/>
        <w:spacing w:line="360" w:lineRule="auto"/>
        <w:jc w:val="both"/>
      </w:pPr>
      <w:r>
        <w:rPr>
          <w:noProof/>
          <w:lang w:val="en-ZA" w:eastAsia="en-ZA"/>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20955</wp:posOffset>
                </wp:positionV>
                <wp:extent cx="5600700" cy="761047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10475"/>
                        </a:xfrm>
                        <a:prstGeom prst="rect">
                          <a:avLst/>
                        </a:prstGeom>
                        <a:solidFill>
                          <a:srgbClr val="FFFFFF"/>
                        </a:solidFill>
                        <a:ln w="9525">
                          <a:solidFill>
                            <a:srgbClr val="000000"/>
                          </a:solidFill>
                          <a:miter lim="800000"/>
                          <a:headEnd/>
                          <a:tailEnd/>
                        </a:ln>
                      </wps:spPr>
                      <wps:txbx>
                        <w:txbxContent>
                          <w:p w:rsidR="00A9205C" w:rsidRDefault="00A9205C" w:rsidP="003E0E97">
                            <w:pPr>
                              <w:spacing w:line="288" w:lineRule="auto"/>
                              <w:jc w:val="both"/>
                              <w:rPr>
                                <w:rFonts w:cs="Arial"/>
                                <w:sz w:val="18"/>
                                <w:szCs w:val="18"/>
                              </w:rPr>
                            </w:pPr>
                            <w:r>
                              <w:rPr>
                                <w:rFonts w:cs="Arial"/>
                                <w:sz w:val="18"/>
                                <w:szCs w:val="18"/>
                              </w:rPr>
                              <w:t>The National Heritage Resources Act (Act No 25 of 1999, Art 3) outlines the following types and ranges of heritage resources that qualify as part of the National Estate, namely:</w:t>
                            </w:r>
                          </w:p>
                          <w:p w:rsidR="00A9205C" w:rsidRDefault="00A9205C" w:rsidP="003E0E97">
                            <w:pPr>
                              <w:spacing w:line="288" w:lineRule="auto"/>
                              <w:jc w:val="both"/>
                              <w:rPr>
                                <w:rFonts w:cs="Arial"/>
                                <w:sz w:val="18"/>
                                <w:szCs w:val="18"/>
                              </w:rPr>
                            </w:pPr>
                            <w:r>
                              <w:rPr>
                                <w:rFonts w:cs="Arial"/>
                                <w:sz w:val="18"/>
                                <w:szCs w:val="18"/>
                              </w:rPr>
                              <w:t>(a)</w:t>
                            </w:r>
                            <w:r>
                              <w:rPr>
                                <w:rFonts w:cs="Arial"/>
                                <w:sz w:val="18"/>
                                <w:szCs w:val="18"/>
                              </w:rPr>
                              <w:tab/>
                            </w:r>
                            <w:proofErr w:type="gramStart"/>
                            <w:r>
                              <w:rPr>
                                <w:rFonts w:cs="Arial"/>
                                <w:sz w:val="18"/>
                                <w:szCs w:val="18"/>
                              </w:rPr>
                              <w:t>places</w:t>
                            </w:r>
                            <w:proofErr w:type="gramEnd"/>
                            <w:r>
                              <w:rPr>
                                <w:rFonts w:cs="Arial"/>
                                <w:sz w:val="18"/>
                                <w:szCs w:val="18"/>
                              </w:rPr>
                              <w:t>, buildings structures and equipment of cultural significance;</w:t>
                            </w:r>
                          </w:p>
                          <w:p w:rsidR="00A9205C" w:rsidRDefault="00A9205C" w:rsidP="003E0E97">
                            <w:pPr>
                              <w:pStyle w:val="BodyText"/>
                              <w:spacing w:after="0" w:line="288" w:lineRule="auto"/>
                              <w:ind w:left="720" w:hanging="720"/>
                              <w:rPr>
                                <w:rFonts w:cs="Arial"/>
                                <w:sz w:val="18"/>
                                <w:szCs w:val="18"/>
                              </w:rPr>
                            </w:pPr>
                            <w:r>
                              <w:rPr>
                                <w:rFonts w:cs="Arial"/>
                                <w:sz w:val="18"/>
                                <w:szCs w:val="18"/>
                              </w:rPr>
                              <w:t>(b)</w:t>
                            </w:r>
                            <w:r>
                              <w:rPr>
                                <w:rFonts w:cs="Arial"/>
                                <w:sz w:val="18"/>
                                <w:szCs w:val="18"/>
                              </w:rPr>
                              <w:tab/>
                            </w:r>
                            <w:proofErr w:type="gramStart"/>
                            <w:r>
                              <w:rPr>
                                <w:rFonts w:cs="Arial"/>
                                <w:sz w:val="18"/>
                                <w:szCs w:val="18"/>
                              </w:rPr>
                              <w:t>places</w:t>
                            </w:r>
                            <w:proofErr w:type="gramEnd"/>
                            <w:r>
                              <w:rPr>
                                <w:rFonts w:cs="Arial"/>
                                <w:sz w:val="18"/>
                                <w:szCs w:val="18"/>
                              </w:rPr>
                              <w:t xml:space="preserve"> to which oral traditions are attached or which are associated with living heritage;</w:t>
                            </w:r>
                          </w:p>
                          <w:p w:rsidR="00A9205C" w:rsidRDefault="00A9205C" w:rsidP="003E0E97">
                            <w:pPr>
                              <w:pStyle w:val="BodyText"/>
                              <w:spacing w:after="0" w:line="288" w:lineRule="auto"/>
                              <w:ind w:left="720" w:hanging="720"/>
                              <w:rPr>
                                <w:rFonts w:cs="Arial"/>
                                <w:sz w:val="18"/>
                                <w:szCs w:val="18"/>
                              </w:rPr>
                            </w:pPr>
                            <w:r>
                              <w:rPr>
                                <w:rFonts w:cs="Arial"/>
                                <w:sz w:val="18"/>
                                <w:szCs w:val="18"/>
                              </w:rPr>
                              <w:t>(</w:t>
                            </w:r>
                            <w:proofErr w:type="gramStart"/>
                            <w:r>
                              <w:rPr>
                                <w:rFonts w:cs="Arial"/>
                                <w:sz w:val="18"/>
                                <w:szCs w:val="18"/>
                              </w:rPr>
                              <w:t>c )</w:t>
                            </w:r>
                            <w:proofErr w:type="gramEnd"/>
                            <w:r>
                              <w:rPr>
                                <w:rFonts w:cs="Arial"/>
                                <w:sz w:val="18"/>
                                <w:szCs w:val="18"/>
                              </w:rPr>
                              <w:tab/>
                              <w:t>historical settlements and townscapes;</w:t>
                            </w:r>
                          </w:p>
                          <w:p w:rsidR="00A9205C" w:rsidRDefault="00A9205C" w:rsidP="003E0E97">
                            <w:pPr>
                              <w:spacing w:line="288" w:lineRule="auto"/>
                              <w:jc w:val="both"/>
                              <w:rPr>
                                <w:rFonts w:cs="Arial"/>
                                <w:sz w:val="18"/>
                                <w:szCs w:val="18"/>
                              </w:rPr>
                            </w:pPr>
                            <w:r>
                              <w:rPr>
                                <w:rFonts w:cs="Arial"/>
                                <w:sz w:val="18"/>
                                <w:szCs w:val="18"/>
                              </w:rPr>
                              <w:t>(d)</w:t>
                            </w:r>
                            <w:r>
                              <w:rPr>
                                <w:rFonts w:cs="Arial"/>
                                <w:sz w:val="18"/>
                                <w:szCs w:val="18"/>
                              </w:rPr>
                              <w:tab/>
                            </w:r>
                            <w:proofErr w:type="gramStart"/>
                            <w:r>
                              <w:rPr>
                                <w:rFonts w:cs="Arial"/>
                                <w:sz w:val="18"/>
                                <w:szCs w:val="18"/>
                              </w:rPr>
                              <w:t>landscapes</w:t>
                            </w:r>
                            <w:proofErr w:type="gramEnd"/>
                            <w:r>
                              <w:rPr>
                                <w:rFonts w:cs="Arial"/>
                                <w:sz w:val="18"/>
                                <w:szCs w:val="18"/>
                              </w:rPr>
                              <w:t xml:space="preserve"> and natural features of cultural significance;</w:t>
                            </w:r>
                          </w:p>
                          <w:p w:rsidR="00A9205C" w:rsidRDefault="00A9205C" w:rsidP="003E0E97">
                            <w:pPr>
                              <w:spacing w:line="288" w:lineRule="auto"/>
                              <w:jc w:val="both"/>
                              <w:rPr>
                                <w:rFonts w:cs="Arial"/>
                                <w:sz w:val="18"/>
                                <w:szCs w:val="18"/>
                              </w:rPr>
                            </w:pPr>
                            <w:r>
                              <w:rPr>
                                <w:rFonts w:cs="Arial"/>
                                <w:sz w:val="18"/>
                                <w:szCs w:val="18"/>
                              </w:rPr>
                              <w:t>(e)</w:t>
                            </w:r>
                            <w:r>
                              <w:rPr>
                                <w:rFonts w:cs="Arial"/>
                                <w:sz w:val="18"/>
                                <w:szCs w:val="18"/>
                              </w:rPr>
                              <w:tab/>
                            </w:r>
                            <w:proofErr w:type="gramStart"/>
                            <w:r>
                              <w:rPr>
                                <w:rFonts w:cs="Arial"/>
                                <w:sz w:val="18"/>
                                <w:szCs w:val="18"/>
                              </w:rPr>
                              <w:t>geological</w:t>
                            </w:r>
                            <w:proofErr w:type="gramEnd"/>
                            <w:r>
                              <w:rPr>
                                <w:rFonts w:cs="Arial"/>
                                <w:sz w:val="18"/>
                                <w:szCs w:val="18"/>
                              </w:rPr>
                              <w:t xml:space="preserve"> sites of scientific or cultural importance;</w:t>
                            </w:r>
                          </w:p>
                          <w:p w:rsidR="00A9205C" w:rsidRDefault="00A9205C" w:rsidP="003E0E97">
                            <w:pPr>
                              <w:spacing w:line="288" w:lineRule="auto"/>
                              <w:jc w:val="both"/>
                              <w:rPr>
                                <w:rFonts w:cs="Arial"/>
                                <w:sz w:val="18"/>
                                <w:szCs w:val="18"/>
                              </w:rPr>
                            </w:pPr>
                            <w:r>
                              <w:rPr>
                                <w:rFonts w:cs="Arial"/>
                                <w:sz w:val="18"/>
                                <w:szCs w:val="18"/>
                              </w:rPr>
                              <w:t>(f)</w:t>
                            </w:r>
                            <w:r>
                              <w:rPr>
                                <w:rFonts w:cs="Arial"/>
                                <w:sz w:val="18"/>
                                <w:szCs w:val="18"/>
                              </w:rPr>
                              <w:tab/>
                            </w:r>
                            <w:proofErr w:type="gramStart"/>
                            <w:r>
                              <w:rPr>
                                <w:rFonts w:cs="Arial"/>
                                <w:sz w:val="18"/>
                                <w:szCs w:val="18"/>
                              </w:rPr>
                              <w:t>archaeological</w:t>
                            </w:r>
                            <w:proofErr w:type="gramEnd"/>
                            <w:r>
                              <w:rPr>
                                <w:rFonts w:cs="Arial"/>
                                <w:sz w:val="18"/>
                                <w:szCs w:val="18"/>
                              </w:rPr>
                              <w:t xml:space="preserve"> and palaeontological sites;</w:t>
                            </w:r>
                          </w:p>
                          <w:p w:rsidR="00A9205C" w:rsidRDefault="00A9205C" w:rsidP="003E0E97">
                            <w:pPr>
                              <w:spacing w:line="288" w:lineRule="auto"/>
                              <w:jc w:val="both"/>
                              <w:rPr>
                                <w:rFonts w:cs="Arial"/>
                                <w:sz w:val="18"/>
                                <w:szCs w:val="18"/>
                              </w:rPr>
                            </w:pPr>
                            <w:r>
                              <w:rPr>
                                <w:rFonts w:cs="Arial"/>
                                <w:sz w:val="18"/>
                                <w:szCs w:val="18"/>
                              </w:rPr>
                              <w:t>(g)</w:t>
                            </w:r>
                            <w:r>
                              <w:rPr>
                                <w:rFonts w:cs="Arial"/>
                                <w:sz w:val="18"/>
                                <w:szCs w:val="18"/>
                              </w:rPr>
                              <w:tab/>
                            </w:r>
                            <w:proofErr w:type="gramStart"/>
                            <w:r>
                              <w:rPr>
                                <w:rFonts w:cs="Arial"/>
                                <w:sz w:val="18"/>
                                <w:szCs w:val="18"/>
                              </w:rPr>
                              <w:t>graves</w:t>
                            </w:r>
                            <w:proofErr w:type="gramEnd"/>
                            <w:r>
                              <w:rPr>
                                <w:rFonts w:cs="Arial"/>
                                <w:sz w:val="18"/>
                                <w:szCs w:val="18"/>
                              </w:rPr>
                              <w:t xml:space="preserve"> and burial grounds including-</w:t>
                            </w:r>
                          </w:p>
                          <w:p w:rsidR="00A9205C" w:rsidRDefault="00A9205C" w:rsidP="003E0E97">
                            <w:pPr>
                              <w:spacing w:line="288" w:lineRule="auto"/>
                              <w:ind w:firstLine="360"/>
                              <w:jc w:val="both"/>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 xml:space="preserve">) </w:t>
                            </w:r>
                            <w:proofErr w:type="gramStart"/>
                            <w:r>
                              <w:rPr>
                                <w:rFonts w:cs="Arial"/>
                                <w:sz w:val="18"/>
                                <w:szCs w:val="18"/>
                              </w:rPr>
                              <w:t>ancestral</w:t>
                            </w:r>
                            <w:proofErr w:type="gramEnd"/>
                            <w:r>
                              <w:rPr>
                                <w:rFonts w:cs="Arial"/>
                                <w:sz w:val="18"/>
                                <w:szCs w:val="18"/>
                              </w:rPr>
                              <w:t xml:space="preserve"> graves;</w:t>
                            </w:r>
                          </w:p>
                          <w:p w:rsidR="00A9205C" w:rsidRDefault="00A9205C" w:rsidP="003E0E97">
                            <w:pPr>
                              <w:spacing w:line="288" w:lineRule="auto"/>
                              <w:ind w:firstLine="360"/>
                              <w:jc w:val="both"/>
                              <w:rPr>
                                <w:rFonts w:cs="Arial"/>
                                <w:sz w:val="18"/>
                                <w:szCs w:val="18"/>
                              </w:rPr>
                            </w:pPr>
                            <w:r>
                              <w:rPr>
                                <w:rFonts w:cs="Arial"/>
                                <w:sz w:val="18"/>
                                <w:szCs w:val="18"/>
                              </w:rPr>
                              <w:t xml:space="preserve">(ii) </w:t>
                            </w:r>
                            <w:proofErr w:type="gramStart"/>
                            <w:r>
                              <w:rPr>
                                <w:rFonts w:cs="Arial"/>
                                <w:sz w:val="18"/>
                                <w:szCs w:val="18"/>
                              </w:rPr>
                              <w:t>royal</w:t>
                            </w:r>
                            <w:proofErr w:type="gramEnd"/>
                            <w:r>
                              <w:rPr>
                                <w:rFonts w:cs="Arial"/>
                                <w:sz w:val="18"/>
                                <w:szCs w:val="18"/>
                              </w:rPr>
                              <w:t xml:space="preserve"> graves and graves of traditional leaders;</w:t>
                            </w:r>
                          </w:p>
                          <w:p w:rsidR="00A9205C" w:rsidRDefault="00A9205C" w:rsidP="003E0E97">
                            <w:pPr>
                              <w:spacing w:line="288" w:lineRule="auto"/>
                              <w:ind w:left="360"/>
                              <w:jc w:val="both"/>
                              <w:rPr>
                                <w:rFonts w:cs="Arial"/>
                                <w:sz w:val="18"/>
                                <w:szCs w:val="18"/>
                              </w:rPr>
                            </w:pPr>
                            <w:r>
                              <w:rPr>
                                <w:rFonts w:cs="Arial"/>
                                <w:sz w:val="18"/>
                                <w:szCs w:val="18"/>
                              </w:rPr>
                              <w:t xml:space="preserve">(iii) </w:t>
                            </w:r>
                            <w:proofErr w:type="gramStart"/>
                            <w:r>
                              <w:rPr>
                                <w:rFonts w:cs="Arial"/>
                                <w:sz w:val="18"/>
                                <w:szCs w:val="18"/>
                              </w:rPr>
                              <w:t>graves</w:t>
                            </w:r>
                            <w:proofErr w:type="gramEnd"/>
                            <w:r>
                              <w:rPr>
                                <w:rFonts w:cs="Arial"/>
                                <w:sz w:val="18"/>
                                <w:szCs w:val="18"/>
                              </w:rPr>
                              <w:t xml:space="preserve"> of victims of conflict;(iv) graves of individuals designated by the Minister by notice in the Gazette;</w:t>
                            </w:r>
                          </w:p>
                          <w:p w:rsidR="00A9205C" w:rsidRDefault="00A9205C" w:rsidP="003E0E97">
                            <w:pPr>
                              <w:spacing w:line="288" w:lineRule="auto"/>
                              <w:ind w:firstLine="360"/>
                              <w:jc w:val="both"/>
                              <w:rPr>
                                <w:rFonts w:cs="Arial"/>
                                <w:sz w:val="18"/>
                                <w:szCs w:val="18"/>
                              </w:rPr>
                            </w:pPr>
                            <w:r>
                              <w:rPr>
                                <w:rFonts w:cs="Arial"/>
                                <w:sz w:val="18"/>
                                <w:szCs w:val="18"/>
                              </w:rPr>
                              <w:t xml:space="preserve">(v) </w:t>
                            </w:r>
                            <w:proofErr w:type="gramStart"/>
                            <w:r>
                              <w:rPr>
                                <w:rFonts w:cs="Arial"/>
                                <w:sz w:val="18"/>
                                <w:szCs w:val="18"/>
                              </w:rPr>
                              <w:t>historical</w:t>
                            </w:r>
                            <w:proofErr w:type="gramEnd"/>
                            <w:r>
                              <w:rPr>
                                <w:rFonts w:cs="Arial"/>
                                <w:sz w:val="18"/>
                                <w:szCs w:val="18"/>
                              </w:rPr>
                              <w:t xml:space="preserve"> graves and cemeteries; and</w:t>
                            </w:r>
                          </w:p>
                          <w:p w:rsidR="00A9205C" w:rsidRDefault="00A9205C" w:rsidP="003E0E97">
                            <w:pPr>
                              <w:pStyle w:val="BodyText"/>
                              <w:spacing w:after="0" w:line="288" w:lineRule="auto"/>
                              <w:ind w:left="360"/>
                              <w:rPr>
                                <w:rFonts w:cs="Arial"/>
                                <w:sz w:val="18"/>
                                <w:szCs w:val="18"/>
                              </w:rPr>
                            </w:pPr>
                            <w:r>
                              <w:rPr>
                                <w:rFonts w:cs="Arial"/>
                                <w:sz w:val="18"/>
                                <w:szCs w:val="18"/>
                              </w:rPr>
                              <w:t xml:space="preserve">(vi) </w:t>
                            </w:r>
                            <w:proofErr w:type="gramStart"/>
                            <w:r>
                              <w:rPr>
                                <w:rFonts w:cs="Arial"/>
                                <w:sz w:val="18"/>
                                <w:szCs w:val="18"/>
                              </w:rPr>
                              <w:t>other</w:t>
                            </w:r>
                            <w:proofErr w:type="gramEnd"/>
                            <w:r>
                              <w:rPr>
                                <w:rFonts w:cs="Arial"/>
                                <w:sz w:val="18"/>
                                <w:szCs w:val="18"/>
                              </w:rPr>
                              <w:t xml:space="preserve"> human remains which are not covered by in terms of the Human Tissues Act, 1983 (Act No 65 of 1983);</w:t>
                            </w:r>
                          </w:p>
                          <w:p w:rsidR="00A9205C" w:rsidRDefault="00A9205C" w:rsidP="003E0E97">
                            <w:pPr>
                              <w:spacing w:line="288" w:lineRule="auto"/>
                              <w:jc w:val="both"/>
                              <w:rPr>
                                <w:rFonts w:cs="Arial"/>
                                <w:sz w:val="18"/>
                                <w:szCs w:val="18"/>
                              </w:rPr>
                            </w:pPr>
                            <w:r>
                              <w:rPr>
                                <w:rFonts w:cs="Arial"/>
                                <w:sz w:val="18"/>
                                <w:szCs w:val="18"/>
                              </w:rPr>
                              <w:t>(h)</w:t>
                            </w:r>
                            <w:r>
                              <w:rPr>
                                <w:rFonts w:cs="Arial"/>
                                <w:sz w:val="18"/>
                                <w:szCs w:val="18"/>
                              </w:rPr>
                              <w:tab/>
                            </w:r>
                            <w:proofErr w:type="gramStart"/>
                            <w:r>
                              <w:rPr>
                                <w:rFonts w:cs="Arial"/>
                                <w:sz w:val="18"/>
                                <w:szCs w:val="18"/>
                              </w:rPr>
                              <w:t>sites</w:t>
                            </w:r>
                            <w:proofErr w:type="gramEnd"/>
                            <w:r>
                              <w:rPr>
                                <w:rFonts w:cs="Arial"/>
                                <w:sz w:val="18"/>
                                <w:szCs w:val="18"/>
                              </w:rPr>
                              <w:t xml:space="preserve"> of significance relating to the history of slavery in South Africa;</w:t>
                            </w:r>
                          </w:p>
                          <w:p w:rsidR="00A9205C" w:rsidRDefault="00A9205C" w:rsidP="003E0E97">
                            <w:pPr>
                              <w:spacing w:line="288" w:lineRule="auto"/>
                              <w:jc w:val="both"/>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w:t>
                            </w:r>
                            <w:r>
                              <w:rPr>
                                <w:rFonts w:cs="Arial"/>
                                <w:sz w:val="18"/>
                                <w:szCs w:val="18"/>
                              </w:rPr>
                              <w:tab/>
                            </w:r>
                            <w:proofErr w:type="gramStart"/>
                            <w:r>
                              <w:rPr>
                                <w:rFonts w:cs="Arial"/>
                                <w:sz w:val="18"/>
                                <w:szCs w:val="18"/>
                              </w:rPr>
                              <w:t>movable</w:t>
                            </w:r>
                            <w:proofErr w:type="gramEnd"/>
                            <w:r>
                              <w:rPr>
                                <w:rFonts w:cs="Arial"/>
                                <w:sz w:val="18"/>
                                <w:szCs w:val="18"/>
                              </w:rPr>
                              <w:t xml:space="preserve"> objects, including -</w:t>
                            </w:r>
                          </w:p>
                          <w:p w:rsidR="00A9205C" w:rsidRDefault="00A9205C" w:rsidP="003E0E97">
                            <w:pPr>
                              <w:pStyle w:val="BodyTextIndent"/>
                              <w:spacing w:after="0"/>
                              <w:ind w:left="720" w:hanging="720"/>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w:t>
                            </w:r>
                            <w:r>
                              <w:rPr>
                                <w:rFonts w:cs="Arial"/>
                                <w:sz w:val="18"/>
                                <w:szCs w:val="18"/>
                              </w:rPr>
                              <w:tab/>
                              <w:t xml:space="preserve"> </w:t>
                            </w:r>
                            <w:proofErr w:type="gramStart"/>
                            <w:r>
                              <w:rPr>
                                <w:rFonts w:cs="Arial"/>
                                <w:sz w:val="18"/>
                                <w:szCs w:val="18"/>
                              </w:rPr>
                              <w:t>objects</w:t>
                            </w:r>
                            <w:proofErr w:type="gramEnd"/>
                            <w:r>
                              <w:rPr>
                                <w:rFonts w:cs="Arial"/>
                                <w:sz w:val="18"/>
                                <w:szCs w:val="18"/>
                              </w:rPr>
                              <w:t xml:space="preserve"> recovered from the soil or waters of South Africa, including archaeological and palaeontological objects and material, meteorites and rare geological specimens; </w:t>
                            </w:r>
                          </w:p>
                          <w:p w:rsidR="00A9205C" w:rsidRDefault="00A9205C" w:rsidP="003E0E97">
                            <w:pPr>
                              <w:spacing w:line="288" w:lineRule="auto"/>
                              <w:ind w:left="360"/>
                              <w:jc w:val="both"/>
                              <w:rPr>
                                <w:rFonts w:cs="Arial"/>
                                <w:sz w:val="18"/>
                                <w:szCs w:val="18"/>
                              </w:rPr>
                            </w:pPr>
                            <w:r>
                              <w:rPr>
                                <w:rFonts w:cs="Arial"/>
                                <w:sz w:val="18"/>
                                <w:szCs w:val="18"/>
                              </w:rPr>
                              <w:t xml:space="preserve">(ii) </w:t>
                            </w:r>
                            <w:proofErr w:type="gramStart"/>
                            <w:r>
                              <w:rPr>
                                <w:rFonts w:cs="Arial"/>
                                <w:sz w:val="18"/>
                                <w:szCs w:val="18"/>
                              </w:rPr>
                              <w:t>objects</w:t>
                            </w:r>
                            <w:proofErr w:type="gramEnd"/>
                            <w:r>
                              <w:rPr>
                                <w:rFonts w:cs="Arial"/>
                                <w:sz w:val="18"/>
                                <w:szCs w:val="18"/>
                              </w:rPr>
                              <w:t xml:space="preserve"> to which oral traditions are attached or which are associated with living heritage;</w:t>
                            </w:r>
                          </w:p>
                          <w:p w:rsidR="00A9205C" w:rsidRDefault="00A9205C" w:rsidP="003E0E97">
                            <w:pPr>
                              <w:spacing w:line="288" w:lineRule="auto"/>
                              <w:ind w:firstLine="360"/>
                              <w:jc w:val="both"/>
                              <w:rPr>
                                <w:rFonts w:cs="Arial"/>
                                <w:sz w:val="18"/>
                                <w:szCs w:val="18"/>
                              </w:rPr>
                            </w:pPr>
                            <w:r>
                              <w:rPr>
                                <w:rFonts w:cs="Arial"/>
                                <w:sz w:val="18"/>
                                <w:szCs w:val="18"/>
                              </w:rPr>
                              <w:t xml:space="preserve">(iii) </w:t>
                            </w:r>
                            <w:proofErr w:type="gramStart"/>
                            <w:r>
                              <w:rPr>
                                <w:rFonts w:cs="Arial"/>
                                <w:sz w:val="18"/>
                                <w:szCs w:val="18"/>
                              </w:rPr>
                              <w:t>ethnographic</w:t>
                            </w:r>
                            <w:proofErr w:type="gramEnd"/>
                            <w:r>
                              <w:rPr>
                                <w:rFonts w:cs="Arial"/>
                                <w:sz w:val="18"/>
                                <w:szCs w:val="18"/>
                              </w:rPr>
                              <w:t xml:space="preserve"> art and objects;</w:t>
                            </w:r>
                          </w:p>
                          <w:p w:rsidR="00A9205C" w:rsidRDefault="00A9205C" w:rsidP="003E0E97">
                            <w:pPr>
                              <w:spacing w:line="288" w:lineRule="auto"/>
                              <w:ind w:firstLine="360"/>
                              <w:jc w:val="both"/>
                              <w:rPr>
                                <w:rFonts w:cs="Arial"/>
                                <w:sz w:val="18"/>
                                <w:szCs w:val="18"/>
                              </w:rPr>
                            </w:pPr>
                            <w:r>
                              <w:rPr>
                                <w:rFonts w:cs="Arial"/>
                                <w:sz w:val="18"/>
                                <w:szCs w:val="18"/>
                              </w:rPr>
                              <w:t xml:space="preserve">(iv) </w:t>
                            </w:r>
                            <w:proofErr w:type="gramStart"/>
                            <w:r>
                              <w:rPr>
                                <w:rFonts w:cs="Arial"/>
                                <w:sz w:val="18"/>
                                <w:szCs w:val="18"/>
                              </w:rPr>
                              <w:t>military</w:t>
                            </w:r>
                            <w:proofErr w:type="gramEnd"/>
                            <w:r>
                              <w:rPr>
                                <w:rFonts w:cs="Arial"/>
                                <w:sz w:val="18"/>
                                <w:szCs w:val="18"/>
                              </w:rPr>
                              <w:t xml:space="preserve"> objects;</w:t>
                            </w:r>
                          </w:p>
                          <w:p w:rsidR="00A9205C" w:rsidRDefault="00A9205C" w:rsidP="003E0E97">
                            <w:pPr>
                              <w:spacing w:line="288" w:lineRule="auto"/>
                              <w:ind w:firstLine="360"/>
                              <w:jc w:val="both"/>
                              <w:rPr>
                                <w:rFonts w:cs="Arial"/>
                                <w:sz w:val="18"/>
                                <w:szCs w:val="18"/>
                              </w:rPr>
                            </w:pPr>
                            <w:r>
                              <w:rPr>
                                <w:rFonts w:cs="Arial"/>
                                <w:sz w:val="18"/>
                                <w:szCs w:val="18"/>
                              </w:rPr>
                              <w:t>(</w:t>
                            </w:r>
                            <w:proofErr w:type="gramStart"/>
                            <w:r>
                              <w:rPr>
                                <w:rFonts w:cs="Arial"/>
                                <w:sz w:val="18"/>
                                <w:szCs w:val="18"/>
                              </w:rPr>
                              <w:t>v</w:t>
                            </w:r>
                            <w:proofErr w:type="gramEnd"/>
                            <w:r>
                              <w:rPr>
                                <w:rFonts w:cs="Arial"/>
                                <w:sz w:val="18"/>
                                <w:szCs w:val="18"/>
                              </w:rPr>
                              <w:t>) objects of decorative or fine art;</w:t>
                            </w:r>
                          </w:p>
                          <w:p w:rsidR="00A9205C" w:rsidRDefault="00A9205C" w:rsidP="003E0E97">
                            <w:pPr>
                              <w:spacing w:line="288" w:lineRule="auto"/>
                              <w:ind w:firstLine="360"/>
                              <w:jc w:val="both"/>
                              <w:rPr>
                                <w:rFonts w:cs="Arial"/>
                                <w:sz w:val="18"/>
                                <w:szCs w:val="18"/>
                              </w:rPr>
                            </w:pPr>
                            <w:r>
                              <w:rPr>
                                <w:rFonts w:cs="Arial"/>
                                <w:sz w:val="18"/>
                                <w:szCs w:val="18"/>
                              </w:rPr>
                              <w:t xml:space="preserve">(vi) </w:t>
                            </w:r>
                            <w:proofErr w:type="gramStart"/>
                            <w:r>
                              <w:rPr>
                                <w:rFonts w:cs="Arial"/>
                                <w:sz w:val="18"/>
                                <w:szCs w:val="18"/>
                              </w:rPr>
                              <w:t>objects</w:t>
                            </w:r>
                            <w:proofErr w:type="gramEnd"/>
                            <w:r>
                              <w:rPr>
                                <w:rFonts w:cs="Arial"/>
                                <w:sz w:val="18"/>
                                <w:szCs w:val="18"/>
                              </w:rPr>
                              <w:t xml:space="preserve"> of scientific or technological interest; and</w:t>
                            </w:r>
                          </w:p>
                          <w:p w:rsidR="00A9205C" w:rsidRDefault="00A9205C" w:rsidP="003E0E97">
                            <w:pPr>
                              <w:spacing w:line="288" w:lineRule="auto"/>
                              <w:ind w:left="360"/>
                              <w:jc w:val="both"/>
                              <w:rPr>
                                <w:rFonts w:cs="Arial"/>
                                <w:sz w:val="18"/>
                                <w:szCs w:val="18"/>
                              </w:rPr>
                            </w:pPr>
                            <w:r>
                              <w:rPr>
                                <w:rFonts w:cs="Arial"/>
                                <w:sz w:val="18"/>
                                <w:szCs w:val="18"/>
                              </w:rPr>
                              <w:t>(vii) books, records, documents, photographs, positives and negatives, graphic, film or video material or sound recordings, excluding those that are public records as defined in section 1(xiv) of the National Archives of South Africa Act, 1996 (Act No 43 of 1996).</w:t>
                            </w:r>
                          </w:p>
                          <w:p w:rsidR="00A9205C" w:rsidRDefault="00A9205C" w:rsidP="003E0E97">
                            <w:pPr>
                              <w:suppressAutoHyphens/>
                              <w:spacing w:line="288" w:lineRule="auto"/>
                              <w:jc w:val="both"/>
                              <w:rPr>
                                <w:rFonts w:cs="Arial"/>
                                <w:sz w:val="18"/>
                                <w:szCs w:val="18"/>
                              </w:rPr>
                            </w:pPr>
                            <w:r>
                              <w:rPr>
                                <w:rFonts w:cs="Arial"/>
                                <w:sz w:val="18"/>
                                <w:szCs w:val="18"/>
                              </w:rPr>
                              <w:t>The National Heritage Resources Act (Act No 25 of 1999, Art 3) also distinguishes nine criteria for places and objects to qualify as ‘part of the national estate if they have cultural significance or other special value …‘. These criteria are the following:</w:t>
                            </w:r>
                          </w:p>
                          <w:p w:rsidR="00A9205C" w:rsidRDefault="00A9205C" w:rsidP="003E0E97">
                            <w:pPr>
                              <w:suppressAutoHyphens/>
                              <w:spacing w:line="288" w:lineRule="auto"/>
                              <w:ind w:left="720" w:hanging="720"/>
                              <w:jc w:val="both"/>
                              <w:rPr>
                                <w:rFonts w:cs="Arial"/>
                                <w:spacing w:val="-3"/>
                                <w:sz w:val="18"/>
                                <w:szCs w:val="18"/>
                              </w:rPr>
                            </w:pPr>
                            <w:r>
                              <w:rPr>
                                <w:rFonts w:cs="Arial"/>
                                <w:spacing w:val="-3"/>
                                <w:sz w:val="18"/>
                                <w:szCs w:val="18"/>
                              </w:rPr>
                              <w:t>(a)</w:t>
                            </w:r>
                            <w:r>
                              <w:rPr>
                                <w:rFonts w:cs="Arial"/>
                                <w:spacing w:val="-3"/>
                                <w:sz w:val="18"/>
                                <w:szCs w:val="18"/>
                              </w:rPr>
                              <w:tab/>
                            </w:r>
                            <w:proofErr w:type="gramStart"/>
                            <w:r>
                              <w:rPr>
                                <w:rFonts w:cs="Arial"/>
                                <w:spacing w:val="-3"/>
                                <w:sz w:val="18"/>
                                <w:szCs w:val="18"/>
                              </w:rPr>
                              <w:t>its</w:t>
                            </w:r>
                            <w:proofErr w:type="gramEnd"/>
                            <w:r>
                              <w:rPr>
                                <w:rFonts w:cs="Arial"/>
                                <w:spacing w:val="-3"/>
                                <w:sz w:val="18"/>
                                <w:szCs w:val="18"/>
                              </w:rPr>
                              <w:t xml:space="preserve"> importance in the community, or pattern of South Africa’s history; </w:t>
                            </w:r>
                          </w:p>
                          <w:p w:rsidR="00A9205C" w:rsidRDefault="00A9205C" w:rsidP="003E0E97">
                            <w:pPr>
                              <w:numPr>
                                <w:ilvl w:val="0"/>
                                <w:numId w:val="14"/>
                              </w:numPr>
                              <w:suppressAutoHyphens/>
                              <w:spacing w:line="288" w:lineRule="auto"/>
                              <w:jc w:val="both"/>
                              <w:rPr>
                                <w:rFonts w:cs="Arial"/>
                                <w:spacing w:val="-3"/>
                                <w:sz w:val="18"/>
                                <w:szCs w:val="18"/>
                              </w:rPr>
                            </w:pPr>
                            <w:r>
                              <w:rPr>
                                <w:rFonts w:cs="Arial"/>
                                <w:spacing w:val="-3"/>
                                <w:sz w:val="18"/>
                                <w:szCs w:val="18"/>
                              </w:rPr>
                              <w:t>its possession of uncommon, rare or endangered aspects of South Africa’s natural or cultural heritage;</w:t>
                            </w:r>
                          </w:p>
                          <w:p w:rsidR="00A9205C" w:rsidRDefault="00A9205C" w:rsidP="003E0E97">
                            <w:pPr>
                              <w:numPr>
                                <w:ilvl w:val="0"/>
                                <w:numId w:val="14"/>
                              </w:numPr>
                              <w:suppressAutoHyphens/>
                              <w:spacing w:line="288" w:lineRule="auto"/>
                              <w:jc w:val="both"/>
                              <w:rPr>
                                <w:rFonts w:cs="Arial"/>
                                <w:sz w:val="18"/>
                                <w:szCs w:val="18"/>
                              </w:rPr>
                            </w:pPr>
                            <w:r>
                              <w:rPr>
                                <w:rFonts w:cs="Arial"/>
                                <w:spacing w:val="-3"/>
                                <w:sz w:val="18"/>
                                <w:szCs w:val="18"/>
                              </w:rPr>
                              <w:t>its potential to yield information that will contribute to an understanding of South Africa’s natural or cultural heritage;</w:t>
                            </w:r>
                          </w:p>
                          <w:p w:rsidR="00A9205C" w:rsidRDefault="00A9205C" w:rsidP="003E0E97">
                            <w:pPr>
                              <w:numPr>
                                <w:ilvl w:val="0"/>
                                <w:numId w:val="14"/>
                              </w:numPr>
                              <w:suppressAutoHyphens/>
                              <w:spacing w:line="288" w:lineRule="auto"/>
                              <w:jc w:val="both"/>
                              <w:rPr>
                                <w:rFonts w:cs="Arial"/>
                                <w:sz w:val="18"/>
                                <w:szCs w:val="18"/>
                              </w:rPr>
                            </w:pPr>
                            <w:r>
                              <w:rPr>
                                <w:rFonts w:cs="Arial"/>
                                <w:sz w:val="18"/>
                                <w:szCs w:val="18"/>
                              </w:rPr>
                              <w:t>its importance in demonstrating the principal characteristics of a particular class of South Africa’s natural or cultural places or objects;</w:t>
                            </w:r>
                          </w:p>
                          <w:p w:rsidR="00A9205C" w:rsidRDefault="00A9205C" w:rsidP="003E0E97">
                            <w:pPr>
                              <w:numPr>
                                <w:ilvl w:val="0"/>
                                <w:numId w:val="16"/>
                              </w:numPr>
                              <w:suppressAutoHyphens/>
                              <w:spacing w:line="288" w:lineRule="auto"/>
                              <w:jc w:val="both"/>
                              <w:rPr>
                                <w:rFonts w:cs="Arial"/>
                                <w:sz w:val="18"/>
                                <w:szCs w:val="18"/>
                              </w:rPr>
                            </w:pPr>
                            <w:r>
                              <w:rPr>
                                <w:rFonts w:cs="Arial"/>
                                <w:spacing w:val="-3"/>
                                <w:sz w:val="18"/>
                                <w:szCs w:val="18"/>
                              </w:rPr>
                              <w:t>its importance in exhibiting particular aesthetic characteristics valued by a community or cultural group;</w:t>
                            </w:r>
                          </w:p>
                          <w:p w:rsidR="00A9205C" w:rsidRDefault="00A9205C" w:rsidP="003E0E97">
                            <w:pPr>
                              <w:numPr>
                                <w:ilvl w:val="0"/>
                                <w:numId w:val="16"/>
                              </w:numPr>
                              <w:suppressAutoHyphens/>
                              <w:spacing w:line="288" w:lineRule="auto"/>
                              <w:jc w:val="both"/>
                              <w:rPr>
                                <w:rFonts w:cs="Arial"/>
                                <w:sz w:val="18"/>
                                <w:szCs w:val="18"/>
                              </w:rPr>
                            </w:pPr>
                            <w:r>
                              <w:rPr>
                                <w:rFonts w:cs="Arial"/>
                                <w:sz w:val="18"/>
                                <w:szCs w:val="18"/>
                              </w:rPr>
                              <w:t>its importance in demonstrating a high degree of creative or technical achievement at a particular period;</w:t>
                            </w:r>
                          </w:p>
                          <w:p w:rsidR="00A9205C" w:rsidRDefault="00A9205C" w:rsidP="003E0E97">
                            <w:pPr>
                              <w:numPr>
                                <w:ilvl w:val="0"/>
                                <w:numId w:val="16"/>
                              </w:numPr>
                              <w:suppressAutoHyphens/>
                              <w:spacing w:line="288" w:lineRule="auto"/>
                              <w:jc w:val="both"/>
                              <w:rPr>
                                <w:rFonts w:cs="Arial"/>
                                <w:sz w:val="18"/>
                                <w:szCs w:val="18"/>
                              </w:rPr>
                            </w:pPr>
                            <w:r>
                              <w:rPr>
                                <w:rFonts w:cs="Arial"/>
                                <w:sz w:val="18"/>
                                <w:szCs w:val="18"/>
                              </w:rPr>
                              <w:t>its strong or special association with a particular community or cultural group for social, cultural or spiritual reasons; (h)</w:t>
                            </w:r>
                            <w:r>
                              <w:rPr>
                                <w:rFonts w:cs="Arial"/>
                                <w:sz w:val="18"/>
                                <w:szCs w:val="18"/>
                              </w:rPr>
                              <w:tab/>
                            </w:r>
                            <w:r>
                              <w:rPr>
                                <w:rFonts w:cs="Arial"/>
                                <w:sz w:val="18"/>
                                <w:szCs w:val="18"/>
                              </w:rPr>
                              <w:tab/>
                            </w:r>
                          </w:p>
                          <w:p w:rsidR="00A9205C" w:rsidRDefault="00A9205C" w:rsidP="003E0E97">
                            <w:pPr>
                              <w:numPr>
                                <w:ilvl w:val="0"/>
                                <w:numId w:val="16"/>
                              </w:numPr>
                              <w:suppressAutoHyphens/>
                              <w:spacing w:line="288" w:lineRule="auto"/>
                              <w:jc w:val="both"/>
                              <w:rPr>
                                <w:rFonts w:cs="Arial"/>
                                <w:sz w:val="18"/>
                                <w:szCs w:val="18"/>
                              </w:rPr>
                            </w:pPr>
                            <w:r>
                              <w:rPr>
                                <w:rFonts w:cs="Arial"/>
                                <w:sz w:val="18"/>
                                <w:szCs w:val="18"/>
                              </w:rPr>
                              <w:t>its strong or special association with the life or work of a person, group or organisation of importance in the history of South Africa;</w:t>
                            </w:r>
                          </w:p>
                          <w:p w:rsidR="00A9205C" w:rsidRDefault="00A9205C" w:rsidP="003E0E97">
                            <w:pPr>
                              <w:pStyle w:val="BodyText"/>
                              <w:spacing w:line="288" w:lineRule="auto"/>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w:t>
                            </w:r>
                            <w:r>
                              <w:rPr>
                                <w:rFonts w:cs="Arial"/>
                                <w:sz w:val="18"/>
                                <w:szCs w:val="18"/>
                              </w:rPr>
                              <w:tab/>
                            </w:r>
                            <w:proofErr w:type="gramStart"/>
                            <w:r>
                              <w:rPr>
                                <w:rFonts w:cs="Arial"/>
                                <w:sz w:val="18"/>
                                <w:szCs w:val="18"/>
                              </w:rPr>
                              <w:t>sites</w:t>
                            </w:r>
                            <w:proofErr w:type="gramEnd"/>
                            <w:r>
                              <w:rPr>
                                <w:rFonts w:cs="Arial"/>
                                <w:sz w:val="18"/>
                                <w:szCs w:val="18"/>
                              </w:rPr>
                              <w:t xml:space="preserve"> of significance relating to the history of slavery in South Africa</w:t>
                            </w:r>
                          </w:p>
                          <w:p w:rsidR="00A9205C" w:rsidRDefault="00A9205C" w:rsidP="003E0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8pt;margin-top:1.65pt;width:441pt;height:59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">
                <v:textbox>
                  <w:txbxContent>
                    <w:p w:rsidR="00A9205C" w:rsidRDefault="00A9205C" w:rsidP="003E0E97">
                      <w:pPr>
                        <w:spacing w:line="288" w:lineRule="auto"/>
                        <w:jc w:val="both"/>
                        <w:rPr>
                          <w:rFonts w:cs="Arial"/>
                          <w:sz w:val="18"/>
                          <w:szCs w:val="18"/>
                        </w:rPr>
                      </w:pPr>
                      <w:r>
                        <w:rPr>
                          <w:rFonts w:cs="Arial"/>
                          <w:sz w:val="18"/>
                          <w:szCs w:val="18"/>
                        </w:rPr>
                        <w:t>The National Heritage Resources Act (Act No 25 of 1999, Art 3) outlines the following types and ranges of heritage resources that qualify as part of the National Estate, namely:</w:t>
                      </w:r>
                    </w:p>
                    <w:p w:rsidR="00A9205C" w:rsidRDefault="00A9205C" w:rsidP="003E0E97">
                      <w:pPr>
                        <w:spacing w:line="288" w:lineRule="auto"/>
                        <w:jc w:val="both"/>
                        <w:rPr>
                          <w:rFonts w:cs="Arial"/>
                          <w:sz w:val="18"/>
                          <w:szCs w:val="18"/>
                        </w:rPr>
                      </w:pPr>
                      <w:r>
                        <w:rPr>
                          <w:rFonts w:cs="Arial"/>
                          <w:sz w:val="18"/>
                          <w:szCs w:val="18"/>
                        </w:rPr>
                        <w:t>(a)</w:t>
                      </w:r>
                      <w:r>
                        <w:rPr>
                          <w:rFonts w:cs="Arial"/>
                          <w:sz w:val="18"/>
                          <w:szCs w:val="18"/>
                        </w:rPr>
                        <w:tab/>
                      </w:r>
                      <w:proofErr w:type="gramStart"/>
                      <w:r>
                        <w:rPr>
                          <w:rFonts w:cs="Arial"/>
                          <w:sz w:val="18"/>
                          <w:szCs w:val="18"/>
                        </w:rPr>
                        <w:t>places</w:t>
                      </w:r>
                      <w:proofErr w:type="gramEnd"/>
                      <w:r>
                        <w:rPr>
                          <w:rFonts w:cs="Arial"/>
                          <w:sz w:val="18"/>
                          <w:szCs w:val="18"/>
                        </w:rPr>
                        <w:t>, buildings structures and equipment of cultural significance;</w:t>
                      </w:r>
                    </w:p>
                    <w:p w:rsidR="00A9205C" w:rsidRDefault="00A9205C" w:rsidP="003E0E97">
                      <w:pPr>
                        <w:pStyle w:val="BodyText"/>
                        <w:spacing w:after="0" w:line="288" w:lineRule="auto"/>
                        <w:ind w:left="720" w:hanging="720"/>
                        <w:rPr>
                          <w:rFonts w:cs="Arial"/>
                          <w:sz w:val="18"/>
                          <w:szCs w:val="18"/>
                        </w:rPr>
                      </w:pPr>
                      <w:r>
                        <w:rPr>
                          <w:rFonts w:cs="Arial"/>
                          <w:sz w:val="18"/>
                          <w:szCs w:val="18"/>
                        </w:rPr>
                        <w:t>(b)</w:t>
                      </w:r>
                      <w:r>
                        <w:rPr>
                          <w:rFonts w:cs="Arial"/>
                          <w:sz w:val="18"/>
                          <w:szCs w:val="18"/>
                        </w:rPr>
                        <w:tab/>
                      </w:r>
                      <w:proofErr w:type="gramStart"/>
                      <w:r>
                        <w:rPr>
                          <w:rFonts w:cs="Arial"/>
                          <w:sz w:val="18"/>
                          <w:szCs w:val="18"/>
                        </w:rPr>
                        <w:t>places</w:t>
                      </w:r>
                      <w:proofErr w:type="gramEnd"/>
                      <w:r>
                        <w:rPr>
                          <w:rFonts w:cs="Arial"/>
                          <w:sz w:val="18"/>
                          <w:szCs w:val="18"/>
                        </w:rPr>
                        <w:t xml:space="preserve"> to which oral traditions are attached or which are associated with living heritage;</w:t>
                      </w:r>
                    </w:p>
                    <w:p w:rsidR="00A9205C" w:rsidRDefault="00A9205C" w:rsidP="003E0E97">
                      <w:pPr>
                        <w:pStyle w:val="BodyText"/>
                        <w:spacing w:after="0" w:line="288" w:lineRule="auto"/>
                        <w:ind w:left="720" w:hanging="720"/>
                        <w:rPr>
                          <w:rFonts w:cs="Arial"/>
                          <w:sz w:val="18"/>
                          <w:szCs w:val="18"/>
                        </w:rPr>
                      </w:pPr>
                      <w:r>
                        <w:rPr>
                          <w:rFonts w:cs="Arial"/>
                          <w:sz w:val="18"/>
                          <w:szCs w:val="18"/>
                        </w:rPr>
                        <w:t>(</w:t>
                      </w:r>
                      <w:proofErr w:type="gramStart"/>
                      <w:r>
                        <w:rPr>
                          <w:rFonts w:cs="Arial"/>
                          <w:sz w:val="18"/>
                          <w:szCs w:val="18"/>
                        </w:rPr>
                        <w:t>c )</w:t>
                      </w:r>
                      <w:proofErr w:type="gramEnd"/>
                      <w:r>
                        <w:rPr>
                          <w:rFonts w:cs="Arial"/>
                          <w:sz w:val="18"/>
                          <w:szCs w:val="18"/>
                        </w:rPr>
                        <w:tab/>
                        <w:t>historical settlements and townscapes;</w:t>
                      </w:r>
                    </w:p>
                    <w:p w:rsidR="00A9205C" w:rsidRDefault="00A9205C" w:rsidP="003E0E97">
                      <w:pPr>
                        <w:spacing w:line="288" w:lineRule="auto"/>
                        <w:jc w:val="both"/>
                        <w:rPr>
                          <w:rFonts w:cs="Arial"/>
                          <w:sz w:val="18"/>
                          <w:szCs w:val="18"/>
                        </w:rPr>
                      </w:pPr>
                      <w:r>
                        <w:rPr>
                          <w:rFonts w:cs="Arial"/>
                          <w:sz w:val="18"/>
                          <w:szCs w:val="18"/>
                        </w:rPr>
                        <w:t>(d)</w:t>
                      </w:r>
                      <w:r>
                        <w:rPr>
                          <w:rFonts w:cs="Arial"/>
                          <w:sz w:val="18"/>
                          <w:szCs w:val="18"/>
                        </w:rPr>
                        <w:tab/>
                      </w:r>
                      <w:proofErr w:type="gramStart"/>
                      <w:r>
                        <w:rPr>
                          <w:rFonts w:cs="Arial"/>
                          <w:sz w:val="18"/>
                          <w:szCs w:val="18"/>
                        </w:rPr>
                        <w:t>landscapes</w:t>
                      </w:r>
                      <w:proofErr w:type="gramEnd"/>
                      <w:r>
                        <w:rPr>
                          <w:rFonts w:cs="Arial"/>
                          <w:sz w:val="18"/>
                          <w:szCs w:val="18"/>
                        </w:rPr>
                        <w:t xml:space="preserve"> and natural features of cultural significance;</w:t>
                      </w:r>
                    </w:p>
                    <w:p w:rsidR="00A9205C" w:rsidRDefault="00A9205C" w:rsidP="003E0E97">
                      <w:pPr>
                        <w:spacing w:line="288" w:lineRule="auto"/>
                        <w:jc w:val="both"/>
                        <w:rPr>
                          <w:rFonts w:cs="Arial"/>
                          <w:sz w:val="18"/>
                          <w:szCs w:val="18"/>
                        </w:rPr>
                      </w:pPr>
                      <w:r>
                        <w:rPr>
                          <w:rFonts w:cs="Arial"/>
                          <w:sz w:val="18"/>
                          <w:szCs w:val="18"/>
                        </w:rPr>
                        <w:t>(e)</w:t>
                      </w:r>
                      <w:r>
                        <w:rPr>
                          <w:rFonts w:cs="Arial"/>
                          <w:sz w:val="18"/>
                          <w:szCs w:val="18"/>
                        </w:rPr>
                        <w:tab/>
                      </w:r>
                      <w:proofErr w:type="gramStart"/>
                      <w:r>
                        <w:rPr>
                          <w:rFonts w:cs="Arial"/>
                          <w:sz w:val="18"/>
                          <w:szCs w:val="18"/>
                        </w:rPr>
                        <w:t>geological</w:t>
                      </w:r>
                      <w:proofErr w:type="gramEnd"/>
                      <w:r>
                        <w:rPr>
                          <w:rFonts w:cs="Arial"/>
                          <w:sz w:val="18"/>
                          <w:szCs w:val="18"/>
                        </w:rPr>
                        <w:t xml:space="preserve"> sites of scientific or cultural importance;</w:t>
                      </w:r>
                    </w:p>
                    <w:p w:rsidR="00A9205C" w:rsidRDefault="00A9205C" w:rsidP="003E0E97">
                      <w:pPr>
                        <w:spacing w:line="288" w:lineRule="auto"/>
                        <w:jc w:val="both"/>
                        <w:rPr>
                          <w:rFonts w:cs="Arial"/>
                          <w:sz w:val="18"/>
                          <w:szCs w:val="18"/>
                        </w:rPr>
                      </w:pPr>
                      <w:r>
                        <w:rPr>
                          <w:rFonts w:cs="Arial"/>
                          <w:sz w:val="18"/>
                          <w:szCs w:val="18"/>
                        </w:rPr>
                        <w:t>(f)</w:t>
                      </w:r>
                      <w:r>
                        <w:rPr>
                          <w:rFonts w:cs="Arial"/>
                          <w:sz w:val="18"/>
                          <w:szCs w:val="18"/>
                        </w:rPr>
                        <w:tab/>
                      </w:r>
                      <w:proofErr w:type="gramStart"/>
                      <w:r>
                        <w:rPr>
                          <w:rFonts w:cs="Arial"/>
                          <w:sz w:val="18"/>
                          <w:szCs w:val="18"/>
                        </w:rPr>
                        <w:t>archaeological</w:t>
                      </w:r>
                      <w:proofErr w:type="gramEnd"/>
                      <w:r>
                        <w:rPr>
                          <w:rFonts w:cs="Arial"/>
                          <w:sz w:val="18"/>
                          <w:szCs w:val="18"/>
                        </w:rPr>
                        <w:t xml:space="preserve"> and palaeontological sites;</w:t>
                      </w:r>
                    </w:p>
                    <w:p w:rsidR="00A9205C" w:rsidRDefault="00A9205C" w:rsidP="003E0E97">
                      <w:pPr>
                        <w:spacing w:line="288" w:lineRule="auto"/>
                        <w:jc w:val="both"/>
                        <w:rPr>
                          <w:rFonts w:cs="Arial"/>
                          <w:sz w:val="18"/>
                          <w:szCs w:val="18"/>
                        </w:rPr>
                      </w:pPr>
                      <w:r>
                        <w:rPr>
                          <w:rFonts w:cs="Arial"/>
                          <w:sz w:val="18"/>
                          <w:szCs w:val="18"/>
                        </w:rPr>
                        <w:t>(g)</w:t>
                      </w:r>
                      <w:r>
                        <w:rPr>
                          <w:rFonts w:cs="Arial"/>
                          <w:sz w:val="18"/>
                          <w:szCs w:val="18"/>
                        </w:rPr>
                        <w:tab/>
                      </w:r>
                      <w:proofErr w:type="gramStart"/>
                      <w:r>
                        <w:rPr>
                          <w:rFonts w:cs="Arial"/>
                          <w:sz w:val="18"/>
                          <w:szCs w:val="18"/>
                        </w:rPr>
                        <w:t>graves</w:t>
                      </w:r>
                      <w:proofErr w:type="gramEnd"/>
                      <w:r>
                        <w:rPr>
                          <w:rFonts w:cs="Arial"/>
                          <w:sz w:val="18"/>
                          <w:szCs w:val="18"/>
                        </w:rPr>
                        <w:t xml:space="preserve"> and burial grounds including-</w:t>
                      </w:r>
                    </w:p>
                    <w:p w:rsidR="00A9205C" w:rsidRDefault="00A9205C" w:rsidP="003E0E97">
                      <w:pPr>
                        <w:spacing w:line="288" w:lineRule="auto"/>
                        <w:ind w:firstLine="360"/>
                        <w:jc w:val="both"/>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 xml:space="preserve">) </w:t>
                      </w:r>
                      <w:proofErr w:type="gramStart"/>
                      <w:r>
                        <w:rPr>
                          <w:rFonts w:cs="Arial"/>
                          <w:sz w:val="18"/>
                          <w:szCs w:val="18"/>
                        </w:rPr>
                        <w:t>ancestral</w:t>
                      </w:r>
                      <w:proofErr w:type="gramEnd"/>
                      <w:r>
                        <w:rPr>
                          <w:rFonts w:cs="Arial"/>
                          <w:sz w:val="18"/>
                          <w:szCs w:val="18"/>
                        </w:rPr>
                        <w:t xml:space="preserve"> graves;</w:t>
                      </w:r>
                    </w:p>
                    <w:p w:rsidR="00A9205C" w:rsidRDefault="00A9205C" w:rsidP="003E0E97">
                      <w:pPr>
                        <w:spacing w:line="288" w:lineRule="auto"/>
                        <w:ind w:firstLine="360"/>
                        <w:jc w:val="both"/>
                        <w:rPr>
                          <w:rFonts w:cs="Arial"/>
                          <w:sz w:val="18"/>
                          <w:szCs w:val="18"/>
                        </w:rPr>
                      </w:pPr>
                      <w:r>
                        <w:rPr>
                          <w:rFonts w:cs="Arial"/>
                          <w:sz w:val="18"/>
                          <w:szCs w:val="18"/>
                        </w:rPr>
                        <w:t xml:space="preserve">(ii) </w:t>
                      </w:r>
                      <w:proofErr w:type="gramStart"/>
                      <w:r>
                        <w:rPr>
                          <w:rFonts w:cs="Arial"/>
                          <w:sz w:val="18"/>
                          <w:szCs w:val="18"/>
                        </w:rPr>
                        <w:t>royal</w:t>
                      </w:r>
                      <w:proofErr w:type="gramEnd"/>
                      <w:r>
                        <w:rPr>
                          <w:rFonts w:cs="Arial"/>
                          <w:sz w:val="18"/>
                          <w:szCs w:val="18"/>
                        </w:rPr>
                        <w:t xml:space="preserve"> graves and graves of traditional leaders;</w:t>
                      </w:r>
                    </w:p>
                    <w:p w:rsidR="00A9205C" w:rsidRDefault="00A9205C" w:rsidP="003E0E97">
                      <w:pPr>
                        <w:spacing w:line="288" w:lineRule="auto"/>
                        <w:ind w:left="360"/>
                        <w:jc w:val="both"/>
                        <w:rPr>
                          <w:rFonts w:cs="Arial"/>
                          <w:sz w:val="18"/>
                          <w:szCs w:val="18"/>
                        </w:rPr>
                      </w:pPr>
                      <w:r>
                        <w:rPr>
                          <w:rFonts w:cs="Arial"/>
                          <w:sz w:val="18"/>
                          <w:szCs w:val="18"/>
                        </w:rPr>
                        <w:t xml:space="preserve">(iii) </w:t>
                      </w:r>
                      <w:proofErr w:type="gramStart"/>
                      <w:r>
                        <w:rPr>
                          <w:rFonts w:cs="Arial"/>
                          <w:sz w:val="18"/>
                          <w:szCs w:val="18"/>
                        </w:rPr>
                        <w:t>graves</w:t>
                      </w:r>
                      <w:proofErr w:type="gramEnd"/>
                      <w:r>
                        <w:rPr>
                          <w:rFonts w:cs="Arial"/>
                          <w:sz w:val="18"/>
                          <w:szCs w:val="18"/>
                        </w:rPr>
                        <w:t xml:space="preserve"> of victims of conflict;(iv) graves of individuals designated by the Minister by notice in the Gazette;</w:t>
                      </w:r>
                    </w:p>
                    <w:p w:rsidR="00A9205C" w:rsidRDefault="00A9205C" w:rsidP="003E0E97">
                      <w:pPr>
                        <w:spacing w:line="288" w:lineRule="auto"/>
                        <w:ind w:firstLine="360"/>
                        <w:jc w:val="both"/>
                        <w:rPr>
                          <w:rFonts w:cs="Arial"/>
                          <w:sz w:val="18"/>
                          <w:szCs w:val="18"/>
                        </w:rPr>
                      </w:pPr>
                      <w:r>
                        <w:rPr>
                          <w:rFonts w:cs="Arial"/>
                          <w:sz w:val="18"/>
                          <w:szCs w:val="18"/>
                        </w:rPr>
                        <w:t xml:space="preserve">(v) </w:t>
                      </w:r>
                      <w:proofErr w:type="gramStart"/>
                      <w:r>
                        <w:rPr>
                          <w:rFonts w:cs="Arial"/>
                          <w:sz w:val="18"/>
                          <w:szCs w:val="18"/>
                        </w:rPr>
                        <w:t>historical</w:t>
                      </w:r>
                      <w:proofErr w:type="gramEnd"/>
                      <w:r>
                        <w:rPr>
                          <w:rFonts w:cs="Arial"/>
                          <w:sz w:val="18"/>
                          <w:szCs w:val="18"/>
                        </w:rPr>
                        <w:t xml:space="preserve"> graves and cemeteries; and</w:t>
                      </w:r>
                    </w:p>
                    <w:p w:rsidR="00A9205C" w:rsidRDefault="00A9205C" w:rsidP="003E0E97">
                      <w:pPr>
                        <w:pStyle w:val="BodyText"/>
                        <w:spacing w:after="0" w:line="288" w:lineRule="auto"/>
                        <w:ind w:left="360"/>
                        <w:rPr>
                          <w:rFonts w:cs="Arial"/>
                          <w:sz w:val="18"/>
                          <w:szCs w:val="18"/>
                        </w:rPr>
                      </w:pPr>
                      <w:r>
                        <w:rPr>
                          <w:rFonts w:cs="Arial"/>
                          <w:sz w:val="18"/>
                          <w:szCs w:val="18"/>
                        </w:rPr>
                        <w:t xml:space="preserve">(vi) </w:t>
                      </w:r>
                      <w:proofErr w:type="gramStart"/>
                      <w:r>
                        <w:rPr>
                          <w:rFonts w:cs="Arial"/>
                          <w:sz w:val="18"/>
                          <w:szCs w:val="18"/>
                        </w:rPr>
                        <w:t>other</w:t>
                      </w:r>
                      <w:proofErr w:type="gramEnd"/>
                      <w:r>
                        <w:rPr>
                          <w:rFonts w:cs="Arial"/>
                          <w:sz w:val="18"/>
                          <w:szCs w:val="18"/>
                        </w:rPr>
                        <w:t xml:space="preserve"> human remains which are not covered by in terms of the Human Tissues Act, 1983 (Act No 65 of 1983);</w:t>
                      </w:r>
                    </w:p>
                    <w:p w:rsidR="00A9205C" w:rsidRDefault="00A9205C" w:rsidP="003E0E97">
                      <w:pPr>
                        <w:spacing w:line="288" w:lineRule="auto"/>
                        <w:jc w:val="both"/>
                        <w:rPr>
                          <w:rFonts w:cs="Arial"/>
                          <w:sz w:val="18"/>
                          <w:szCs w:val="18"/>
                        </w:rPr>
                      </w:pPr>
                      <w:r>
                        <w:rPr>
                          <w:rFonts w:cs="Arial"/>
                          <w:sz w:val="18"/>
                          <w:szCs w:val="18"/>
                        </w:rPr>
                        <w:t>(h)</w:t>
                      </w:r>
                      <w:r>
                        <w:rPr>
                          <w:rFonts w:cs="Arial"/>
                          <w:sz w:val="18"/>
                          <w:szCs w:val="18"/>
                        </w:rPr>
                        <w:tab/>
                      </w:r>
                      <w:proofErr w:type="gramStart"/>
                      <w:r>
                        <w:rPr>
                          <w:rFonts w:cs="Arial"/>
                          <w:sz w:val="18"/>
                          <w:szCs w:val="18"/>
                        </w:rPr>
                        <w:t>sites</w:t>
                      </w:r>
                      <w:proofErr w:type="gramEnd"/>
                      <w:r>
                        <w:rPr>
                          <w:rFonts w:cs="Arial"/>
                          <w:sz w:val="18"/>
                          <w:szCs w:val="18"/>
                        </w:rPr>
                        <w:t xml:space="preserve"> of significance relating to the history of slavery in South Africa;</w:t>
                      </w:r>
                    </w:p>
                    <w:p w:rsidR="00A9205C" w:rsidRDefault="00A9205C" w:rsidP="003E0E97">
                      <w:pPr>
                        <w:spacing w:line="288" w:lineRule="auto"/>
                        <w:jc w:val="both"/>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w:t>
                      </w:r>
                      <w:r>
                        <w:rPr>
                          <w:rFonts w:cs="Arial"/>
                          <w:sz w:val="18"/>
                          <w:szCs w:val="18"/>
                        </w:rPr>
                        <w:tab/>
                      </w:r>
                      <w:proofErr w:type="gramStart"/>
                      <w:r>
                        <w:rPr>
                          <w:rFonts w:cs="Arial"/>
                          <w:sz w:val="18"/>
                          <w:szCs w:val="18"/>
                        </w:rPr>
                        <w:t>movable</w:t>
                      </w:r>
                      <w:proofErr w:type="gramEnd"/>
                      <w:r>
                        <w:rPr>
                          <w:rFonts w:cs="Arial"/>
                          <w:sz w:val="18"/>
                          <w:szCs w:val="18"/>
                        </w:rPr>
                        <w:t xml:space="preserve"> objects, including -</w:t>
                      </w:r>
                    </w:p>
                    <w:p w:rsidR="00A9205C" w:rsidRDefault="00A9205C" w:rsidP="003E0E97">
                      <w:pPr>
                        <w:pStyle w:val="BodyTextIndent"/>
                        <w:spacing w:after="0"/>
                        <w:ind w:left="720" w:hanging="720"/>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w:t>
                      </w:r>
                      <w:r>
                        <w:rPr>
                          <w:rFonts w:cs="Arial"/>
                          <w:sz w:val="18"/>
                          <w:szCs w:val="18"/>
                        </w:rPr>
                        <w:tab/>
                        <w:t xml:space="preserve"> </w:t>
                      </w:r>
                      <w:proofErr w:type="gramStart"/>
                      <w:r>
                        <w:rPr>
                          <w:rFonts w:cs="Arial"/>
                          <w:sz w:val="18"/>
                          <w:szCs w:val="18"/>
                        </w:rPr>
                        <w:t>objects</w:t>
                      </w:r>
                      <w:proofErr w:type="gramEnd"/>
                      <w:r>
                        <w:rPr>
                          <w:rFonts w:cs="Arial"/>
                          <w:sz w:val="18"/>
                          <w:szCs w:val="18"/>
                        </w:rPr>
                        <w:t xml:space="preserve"> recovered from the soil or waters of South Africa, including archaeological and palaeontological objects and material, meteorites and rare geological specimens; </w:t>
                      </w:r>
                    </w:p>
                    <w:p w:rsidR="00A9205C" w:rsidRDefault="00A9205C" w:rsidP="003E0E97">
                      <w:pPr>
                        <w:spacing w:line="288" w:lineRule="auto"/>
                        <w:ind w:left="360"/>
                        <w:jc w:val="both"/>
                        <w:rPr>
                          <w:rFonts w:cs="Arial"/>
                          <w:sz w:val="18"/>
                          <w:szCs w:val="18"/>
                        </w:rPr>
                      </w:pPr>
                      <w:r>
                        <w:rPr>
                          <w:rFonts w:cs="Arial"/>
                          <w:sz w:val="18"/>
                          <w:szCs w:val="18"/>
                        </w:rPr>
                        <w:t xml:space="preserve">(ii) </w:t>
                      </w:r>
                      <w:proofErr w:type="gramStart"/>
                      <w:r>
                        <w:rPr>
                          <w:rFonts w:cs="Arial"/>
                          <w:sz w:val="18"/>
                          <w:szCs w:val="18"/>
                        </w:rPr>
                        <w:t>objects</w:t>
                      </w:r>
                      <w:proofErr w:type="gramEnd"/>
                      <w:r>
                        <w:rPr>
                          <w:rFonts w:cs="Arial"/>
                          <w:sz w:val="18"/>
                          <w:szCs w:val="18"/>
                        </w:rPr>
                        <w:t xml:space="preserve"> to which oral traditions are attached or which are associated with living heritage;</w:t>
                      </w:r>
                    </w:p>
                    <w:p w:rsidR="00A9205C" w:rsidRDefault="00A9205C" w:rsidP="003E0E97">
                      <w:pPr>
                        <w:spacing w:line="288" w:lineRule="auto"/>
                        <w:ind w:firstLine="360"/>
                        <w:jc w:val="both"/>
                        <w:rPr>
                          <w:rFonts w:cs="Arial"/>
                          <w:sz w:val="18"/>
                          <w:szCs w:val="18"/>
                        </w:rPr>
                      </w:pPr>
                      <w:r>
                        <w:rPr>
                          <w:rFonts w:cs="Arial"/>
                          <w:sz w:val="18"/>
                          <w:szCs w:val="18"/>
                        </w:rPr>
                        <w:t xml:space="preserve">(iii) </w:t>
                      </w:r>
                      <w:proofErr w:type="gramStart"/>
                      <w:r>
                        <w:rPr>
                          <w:rFonts w:cs="Arial"/>
                          <w:sz w:val="18"/>
                          <w:szCs w:val="18"/>
                        </w:rPr>
                        <w:t>ethnographic</w:t>
                      </w:r>
                      <w:proofErr w:type="gramEnd"/>
                      <w:r>
                        <w:rPr>
                          <w:rFonts w:cs="Arial"/>
                          <w:sz w:val="18"/>
                          <w:szCs w:val="18"/>
                        </w:rPr>
                        <w:t xml:space="preserve"> art and objects;</w:t>
                      </w:r>
                    </w:p>
                    <w:p w:rsidR="00A9205C" w:rsidRDefault="00A9205C" w:rsidP="003E0E97">
                      <w:pPr>
                        <w:spacing w:line="288" w:lineRule="auto"/>
                        <w:ind w:firstLine="360"/>
                        <w:jc w:val="both"/>
                        <w:rPr>
                          <w:rFonts w:cs="Arial"/>
                          <w:sz w:val="18"/>
                          <w:szCs w:val="18"/>
                        </w:rPr>
                      </w:pPr>
                      <w:r>
                        <w:rPr>
                          <w:rFonts w:cs="Arial"/>
                          <w:sz w:val="18"/>
                          <w:szCs w:val="18"/>
                        </w:rPr>
                        <w:t xml:space="preserve">(iv) </w:t>
                      </w:r>
                      <w:proofErr w:type="gramStart"/>
                      <w:r>
                        <w:rPr>
                          <w:rFonts w:cs="Arial"/>
                          <w:sz w:val="18"/>
                          <w:szCs w:val="18"/>
                        </w:rPr>
                        <w:t>military</w:t>
                      </w:r>
                      <w:proofErr w:type="gramEnd"/>
                      <w:r>
                        <w:rPr>
                          <w:rFonts w:cs="Arial"/>
                          <w:sz w:val="18"/>
                          <w:szCs w:val="18"/>
                        </w:rPr>
                        <w:t xml:space="preserve"> objects;</w:t>
                      </w:r>
                    </w:p>
                    <w:p w:rsidR="00A9205C" w:rsidRDefault="00A9205C" w:rsidP="003E0E97">
                      <w:pPr>
                        <w:spacing w:line="288" w:lineRule="auto"/>
                        <w:ind w:firstLine="360"/>
                        <w:jc w:val="both"/>
                        <w:rPr>
                          <w:rFonts w:cs="Arial"/>
                          <w:sz w:val="18"/>
                          <w:szCs w:val="18"/>
                        </w:rPr>
                      </w:pPr>
                      <w:r>
                        <w:rPr>
                          <w:rFonts w:cs="Arial"/>
                          <w:sz w:val="18"/>
                          <w:szCs w:val="18"/>
                        </w:rPr>
                        <w:t>(</w:t>
                      </w:r>
                      <w:proofErr w:type="gramStart"/>
                      <w:r>
                        <w:rPr>
                          <w:rFonts w:cs="Arial"/>
                          <w:sz w:val="18"/>
                          <w:szCs w:val="18"/>
                        </w:rPr>
                        <w:t>v</w:t>
                      </w:r>
                      <w:proofErr w:type="gramEnd"/>
                      <w:r>
                        <w:rPr>
                          <w:rFonts w:cs="Arial"/>
                          <w:sz w:val="18"/>
                          <w:szCs w:val="18"/>
                        </w:rPr>
                        <w:t>) objects of decorative or fine art;</w:t>
                      </w:r>
                    </w:p>
                    <w:p w:rsidR="00A9205C" w:rsidRDefault="00A9205C" w:rsidP="003E0E97">
                      <w:pPr>
                        <w:spacing w:line="288" w:lineRule="auto"/>
                        <w:ind w:firstLine="360"/>
                        <w:jc w:val="both"/>
                        <w:rPr>
                          <w:rFonts w:cs="Arial"/>
                          <w:sz w:val="18"/>
                          <w:szCs w:val="18"/>
                        </w:rPr>
                      </w:pPr>
                      <w:r>
                        <w:rPr>
                          <w:rFonts w:cs="Arial"/>
                          <w:sz w:val="18"/>
                          <w:szCs w:val="18"/>
                        </w:rPr>
                        <w:t xml:space="preserve">(vi) </w:t>
                      </w:r>
                      <w:proofErr w:type="gramStart"/>
                      <w:r>
                        <w:rPr>
                          <w:rFonts w:cs="Arial"/>
                          <w:sz w:val="18"/>
                          <w:szCs w:val="18"/>
                        </w:rPr>
                        <w:t>objects</w:t>
                      </w:r>
                      <w:proofErr w:type="gramEnd"/>
                      <w:r>
                        <w:rPr>
                          <w:rFonts w:cs="Arial"/>
                          <w:sz w:val="18"/>
                          <w:szCs w:val="18"/>
                        </w:rPr>
                        <w:t xml:space="preserve"> of scientific or technological interest; and</w:t>
                      </w:r>
                    </w:p>
                    <w:p w:rsidR="00A9205C" w:rsidRDefault="00A9205C" w:rsidP="003E0E97">
                      <w:pPr>
                        <w:spacing w:line="288" w:lineRule="auto"/>
                        <w:ind w:left="360"/>
                        <w:jc w:val="both"/>
                        <w:rPr>
                          <w:rFonts w:cs="Arial"/>
                          <w:sz w:val="18"/>
                          <w:szCs w:val="18"/>
                        </w:rPr>
                      </w:pPr>
                      <w:r>
                        <w:rPr>
                          <w:rFonts w:cs="Arial"/>
                          <w:sz w:val="18"/>
                          <w:szCs w:val="18"/>
                        </w:rPr>
                        <w:t>(vii) books, records, documents, photographs, positives and negatives, graphic, film or video material or sound recordings, excluding those that are public records as defined in section 1(xiv) of the National Archives of South Africa Act, 1996 (Act No 43 of 1996).</w:t>
                      </w:r>
                    </w:p>
                    <w:p w:rsidR="00A9205C" w:rsidRDefault="00A9205C" w:rsidP="003E0E97">
                      <w:pPr>
                        <w:suppressAutoHyphens/>
                        <w:spacing w:line="288" w:lineRule="auto"/>
                        <w:jc w:val="both"/>
                        <w:rPr>
                          <w:rFonts w:cs="Arial"/>
                          <w:sz w:val="18"/>
                          <w:szCs w:val="18"/>
                        </w:rPr>
                      </w:pPr>
                      <w:r>
                        <w:rPr>
                          <w:rFonts w:cs="Arial"/>
                          <w:sz w:val="18"/>
                          <w:szCs w:val="18"/>
                        </w:rPr>
                        <w:t>The National Heritage Resources Act (Act No 25 of 1999, Art 3) also distinguishes nine criteria for places and objects to qualify as ‘part of the national estate if they have cultural significance or other special value …‘. These criteria are the following:</w:t>
                      </w:r>
                    </w:p>
                    <w:p w:rsidR="00A9205C" w:rsidRDefault="00A9205C" w:rsidP="003E0E97">
                      <w:pPr>
                        <w:suppressAutoHyphens/>
                        <w:spacing w:line="288" w:lineRule="auto"/>
                        <w:ind w:left="720" w:hanging="720"/>
                        <w:jc w:val="both"/>
                        <w:rPr>
                          <w:rFonts w:cs="Arial"/>
                          <w:spacing w:val="-3"/>
                          <w:sz w:val="18"/>
                          <w:szCs w:val="18"/>
                        </w:rPr>
                      </w:pPr>
                      <w:r>
                        <w:rPr>
                          <w:rFonts w:cs="Arial"/>
                          <w:spacing w:val="-3"/>
                          <w:sz w:val="18"/>
                          <w:szCs w:val="18"/>
                        </w:rPr>
                        <w:t>(a)</w:t>
                      </w:r>
                      <w:r>
                        <w:rPr>
                          <w:rFonts w:cs="Arial"/>
                          <w:spacing w:val="-3"/>
                          <w:sz w:val="18"/>
                          <w:szCs w:val="18"/>
                        </w:rPr>
                        <w:tab/>
                      </w:r>
                      <w:proofErr w:type="gramStart"/>
                      <w:r>
                        <w:rPr>
                          <w:rFonts w:cs="Arial"/>
                          <w:spacing w:val="-3"/>
                          <w:sz w:val="18"/>
                          <w:szCs w:val="18"/>
                        </w:rPr>
                        <w:t>its</w:t>
                      </w:r>
                      <w:proofErr w:type="gramEnd"/>
                      <w:r>
                        <w:rPr>
                          <w:rFonts w:cs="Arial"/>
                          <w:spacing w:val="-3"/>
                          <w:sz w:val="18"/>
                          <w:szCs w:val="18"/>
                        </w:rPr>
                        <w:t xml:space="preserve"> importance in the community, or pattern of South Africa’s history; </w:t>
                      </w:r>
                    </w:p>
                    <w:p w:rsidR="00A9205C" w:rsidRDefault="00A9205C" w:rsidP="003E0E97">
                      <w:pPr>
                        <w:numPr>
                          <w:ilvl w:val="0"/>
                          <w:numId w:val="14"/>
                        </w:numPr>
                        <w:suppressAutoHyphens/>
                        <w:spacing w:line="288" w:lineRule="auto"/>
                        <w:jc w:val="both"/>
                        <w:rPr>
                          <w:rFonts w:cs="Arial"/>
                          <w:spacing w:val="-3"/>
                          <w:sz w:val="18"/>
                          <w:szCs w:val="18"/>
                        </w:rPr>
                      </w:pPr>
                      <w:r>
                        <w:rPr>
                          <w:rFonts w:cs="Arial"/>
                          <w:spacing w:val="-3"/>
                          <w:sz w:val="18"/>
                          <w:szCs w:val="18"/>
                        </w:rPr>
                        <w:t>its possession of uncommon, rare or endangered aspects of South Africa’s natural or cultural heritage;</w:t>
                      </w:r>
                    </w:p>
                    <w:p w:rsidR="00A9205C" w:rsidRDefault="00A9205C" w:rsidP="003E0E97">
                      <w:pPr>
                        <w:numPr>
                          <w:ilvl w:val="0"/>
                          <w:numId w:val="14"/>
                        </w:numPr>
                        <w:suppressAutoHyphens/>
                        <w:spacing w:line="288" w:lineRule="auto"/>
                        <w:jc w:val="both"/>
                        <w:rPr>
                          <w:rFonts w:cs="Arial"/>
                          <w:sz w:val="18"/>
                          <w:szCs w:val="18"/>
                        </w:rPr>
                      </w:pPr>
                      <w:r>
                        <w:rPr>
                          <w:rFonts w:cs="Arial"/>
                          <w:spacing w:val="-3"/>
                          <w:sz w:val="18"/>
                          <w:szCs w:val="18"/>
                        </w:rPr>
                        <w:t>its potential to yield information that will contribute to an understanding of South Africa’s natural or cultural heritage;</w:t>
                      </w:r>
                    </w:p>
                    <w:p w:rsidR="00A9205C" w:rsidRDefault="00A9205C" w:rsidP="003E0E97">
                      <w:pPr>
                        <w:numPr>
                          <w:ilvl w:val="0"/>
                          <w:numId w:val="14"/>
                        </w:numPr>
                        <w:suppressAutoHyphens/>
                        <w:spacing w:line="288" w:lineRule="auto"/>
                        <w:jc w:val="both"/>
                        <w:rPr>
                          <w:rFonts w:cs="Arial"/>
                          <w:sz w:val="18"/>
                          <w:szCs w:val="18"/>
                        </w:rPr>
                      </w:pPr>
                      <w:r>
                        <w:rPr>
                          <w:rFonts w:cs="Arial"/>
                          <w:sz w:val="18"/>
                          <w:szCs w:val="18"/>
                        </w:rPr>
                        <w:t>its importance in demonstrating the principal characteristics of a particular class of South Africa’s natural or cultural places or objects;</w:t>
                      </w:r>
                    </w:p>
                    <w:p w:rsidR="00A9205C" w:rsidRDefault="00A9205C" w:rsidP="003E0E97">
                      <w:pPr>
                        <w:numPr>
                          <w:ilvl w:val="0"/>
                          <w:numId w:val="16"/>
                        </w:numPr>
                        <w:suppressAutoHyphens/>
                        <w:spacing w:line="288" w:lineRule="auto"/>
                        <w:jc w:val="both"/>
                        <w:rPr>
                          <w:rFonts w:cs="Arial"/>
                          <w:sz w:val="18"/>
                          <w:szCs w:val="18"/>
                        </w:rPr>
                      </w:pPr>
                      <w:r>
                        <w:rPr>
                          <w:rFonts w:cs="Arial"/>
                          <w:spacing w:val="-3"/>
                          <w:sz w:val="18"/>
                          <w:szCs w:val="18"/>
                        </w:rPr>
                        <w:t>its importance in exhibiting particular aesthetic characteristics valued by a community or cultural group;</w:t>
                      </w:r>
                    </w:p>
                    <w:p w:rsidR="00A9205C" w:rsidRDefault="00A9205C" w:rsidP="003E0E97">
                      <w:pPr>
                        <w:numPr>
                          <w:ilvl w:val="0"/>
                          <w:numId w:val="16"/>
                        </w:numPr>
                        <w:suppressAutoHyphens/>
                        <w:spacing w:line="288" w:lineRule="auto"/>
                        <w:jc w:val="both"/>
                        <w:rPr>
                          <w:rFonts w:cs="Arial"/>
                          <w:sz w:val="18"/>
                          <w:szCs w:val="18"/>
                        </w:rPr>
                      </w:pPr>
                      <w:r>
                        <w:rPr>
                          <w:rFonts w:cs="Arial"/>
                          <w:sz w:val="18"/>
                          <w:szCs w:val="18"/>
                        </w:rPr>
                        <w:t>its importance in demonstrating a high degree of creative or technical achievement at a particular period;</w:t>
                      </w:r>
                    </w:p>
                    <w:p w:rsidR="00A9205C" w:rsidRDefault="00A9205C" w:rsidP="003E0E97">
                      <w:pPr>
                        <w:numPr>
                          <w:ilvl w:val="0"/>
                          <w:numId w:val="16"/>
                        </w:numPr>
                        <w:suppressAutoHyphens/>
                        <w:spacing w:line="288" w:lineRule="auto"/>
                        <w:jc w:val="both"/>
                        <w:rPr>
                          <w:rFonts w:cs="Arial"/>
                          <w:sz w:val="18"/>
                          <w:szCs w:val="18"/>
                        </w:rPr>
                      </w:pPr>
                      <w:r>
                        <w:rPr>
                          <w:rFonts w:cs="Arial"/>
                          <w:sz w:val="18"/>
                          <w:szCs w:val="18"/>
                        </w:rPr>
                        <w:t>its strong or special association with a particular community or cultural group for social, cultural or spiritual reasons; (h)</w:t>
                      </w:r>
                      <w:r>
                        <w:rPr>
                          <w:rFonts w:cs="Arial"/>
                          <w:sz w:val="18"/>
                          <w:szCs w:val="18"/>
                        </w:rPr>
                        <w:tab/>
                      </w:r>
                      <w:r>
                        <w:rPr>
                          <w:rFonts w:cs="Arial"/>
                          <w:sz w:val="18"/>
                          <w:szCs w:val="18"/>
                        </w:rPr>
                        <w:tab/>
                      </w:r>
                    </w:p>
                    <w:p w:rsidR="00A9205C" w:rsidRDefault="00A9205C" w:rsidP="003E0E97">
                      <w:pPr>
                        <w:numPr>
                          <w:ilvl w:val="0"/>
                          <w:numId w:val="16"/>
                        </w:numPr>
                        <w:suppressAutoHyphens/>
                        <w:spacing w:line="288" w:lineRule="auto"/>
                        <w:jc w:val="both"/>
                        <w:rPr>
                          <w:rFonts w:cs="Arial"/>
                          <w:sz w:val="18"/>
                          <w:szCs w:val="18"/>
                        </w:rPr>
                      </w:pPr>
                      <w:r>
                        <w:rPr>
                          <w:rFonts w:cs="Arial"/>
                          <w:sz w:val="18"/>
                          <w:szCs w:val="18"/>
                        </w:rPr>
                        <w:t>its strong or special association with the life or work of a person, group or organisation of importance in the history of South Africa;</w:t>
                      </w:r>
                    </w:p>
                    <w:p w:rsidR="00A9205C" w:rsidRDefault="00A9205C" w:rsidP="003E0E97">
                      <w:pPr>
                        <w:pStyle w:val="BodyText"/>
                        <w:spacing w:line="288" w:lineRule="auto"/>
                        <w:rPr>
                          <w:rFonts w:cs="Arial"/>
                          <w:sz w:val="18"/>
                          <w:szCs w:val="18"/>
                        </w:rPr>
                      </w:pPr>
                      <w:r>
                        <w:rPr>
                          <w:rFonts w:cs="Arial"/>
                          <w:sz w:val="18"/>
                          <w:szCs w:val="18"/>
                        </w:rPr>
                        <w:t>(</w:t>
                      </w:r>
                      <w:proofErr w:type="spellStart"/>
                      <w:r>
                        <w:rPr>
                          <w:rFonts w:cs="Arial"/>
                          <w:sz w:val="18"/>
                          <w:szCs w:val="18"/>
                        </w:rPr>
                        <w:t>i</w:t>
                      </w:r>
                      <w:proofErr w:type="spellEnd"/>
                      <w:r>
                        <w:rPr>
                          <w:rFonts w:cs="Arial"/>
                          <w:sz w:val="18"/>
                          <w:szCs w:val="18"/>
                        </w:rPr>
                        <w:t>)</w:t>
                      </w:r>
                      <w:r>
                        <w:rPr>
                          <w:rFonts w:cs="Arial"/>
                          <w:sz w:val="18"/>
                          <w:szCs w:val="18"/>
                        </w:rPr>
                        <w:tab/>
                      </w:r>
                      <w:proofErr w:type="gramStart"/>
                      <w:r>
                        <w:rPr>
                          <w:rFonts w:cs="Arial"/>
                          <w:sz w:val="18"/>
                          <w:szCs w:val="18"/>
                        </w:rPr>
                        <w:t>sites</w:t>
                      </w:r>
                      <w:proofErr w:type="gramEnd"/>
                      <w:r>
                        <w:rPr>
                          <w:rFonts w:cs="Arial"/>
                          <w:sz w:val="18"/>
                          <w:szCs w:val="18"/>
                        </w:rPr>
                        <w:t xml:space="preserve"> of significance relating to the history of slavery in South Africa</w:t>
                      </w:r>
                    </w:p>
                    <w:p w:rsidR="00A9205C" w:rsidRDefault="00A9205C" w:rsidP="003E0E97"/>
                  </w:txbxContent>
                </v:textbox>
              </v:shape>
            </w:pict>
          </mc:Fallback>
        </mc:AlternateConten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2</w:t>
      </w:r>
      <w:r>
        <w:rPr>
          <w:rFonts w:cs="Arial"/>
          <w:b/>
          <w:spacing w:val="-3"/>
        </w:rPr>
        <w:tab/>
        <w:t>PROJECT DESCRIPTION</w:t>
      </w:r>
    </w:p>
    <w:p w:rsidR="003E0E97" w:rsidRDefault="003E0E97" w:rsidP="003E0E97">
      <w:pPr>
        <w:tabs>
          <w:tab w:val="left" w:pos="-720"/>
        </w:tabs>
        <w:suppressAutoHyphens/>
        <w:jc w:val="both"/>
        <w:rPr>
          <w:rFonts w:cs="Arial"/>
          <w:b/>
          <w:spacing w:val="-3"/>
        </w:rPr>
      </w:pPr>
    </w:p>
    <w:p w:rsidR="003E0E97" w:rsidRDefault="003E0E97" w:rsidP="003E0E97">
      <w:pPr>
        <w:widowControl w:val="0"/>
        <w:autoSpaceDE w:val="0"/>
        <w:autoSpaceDN w:val="0"/>
        <w:adjustRightInd w:val="0"/>
        <w:spacing w:line="360" w:lineRule="auto"/>
        <w:jc w:val="both"/>
        <w:rPr>
          <w:rFonts w:cs="Arial-BoldMT"/>
          <w:b/>
          <w:bCs/>
          <w:color w:val="000000"/>
        </w:rPr>
      </w:pPr>
      <w:r>
        <w:rPr>
          <w:rFonts w:cs="Arial-BoldMT"/>
          <w:b/>
          <w:bCs/>
          <w:color w:val="000000"/>
        </w:rPr>
        <w:t>2.1</w:t>
      </w:r>
      <w:r>
        <w:rPr>
          <w:rFonts w:cs="Arial-BoldMT"/>
          <w:b/>
          <w:bCs/>
          <w:color w:val="000000"/>
        </w:rPr>
        <w:tab/>
        <w:t>Location</w:t>
      </w:r>
    </w:p>
    <w:p w:rsidR="003E0E97" w:rsidRDefault="003E0E97" w:rsidP="003E0E97">
      <w:pPr>
        <w:pStyle w:val="BodyText"/>
        <w:spacing w:line="360" w:lineRule="auto"/>
        <w:rPr>
          <w:rFonts w:cs="Arial"/>
          <w:b/>
        </w:rPr>
      </w:pPr>
    </w:p>
    <w:p w:rsidR="003E0E97" w:rsidRDefault="003E0E97" w:rsidP="003E0E97">
      <w:pPr>
        <w:tabs>
          <w:tab w:val="left" w:pos="-720"/>
        </w:tabs>
        <w:suppressAutoHyphens/>
        <w:spacing w:line="360" w:lineRule="auto"/>
        <w:jc w:val="both"/>
        <w:rPr>
          <w:spacing w:val="-3"/>
        </w:rPr>
      </w:pPr>
      <w:r>
        <w:t xml:space="preserve">Eskom intends to construct the </w:t>
      </w:r>
      <w:proofErr w:type="spellStart"/>
      <w:r>
        <w:t>Nkwe</w:t>
      </w:r>
      <w:proofErr w:type="spellEnd"/>
      <w:r>
        <w:t xml:space="preserve"> Project in the </w:t>
      </w:r>
      <w:proofErr w:type="spellStart"/>
      <w:r>
        <w:t>Steelpoort</w:t>
      </w:r>
      <w:proofErr w:type="spellEnd"/>
      <w:r>
        <w:t xml:space="preserve"> Valley in the Limpopo Province. T</w:t>
      </w:r>
      <w:r>
        <w:rPr>
          <w:spacing w:val="-3"/>
        </w:rPr>
        <w:t xml:space="preserve">he Project Area is situated approximately forty-five kilometres to the north-west of </w:t>
      </w:r>
      <w:proofErr w:type="spellStart"/>
      <w:r>
        <w:rPr>
          <w:spacing w:val="-3"/>
        </w:rPr>
        <w:t>Steelpoort</w:t>
      </w:r>
      <w:proofErr w:type="spellEnd"/>
      <w:r>
        <w:rPr>
          <w:spacing w:val="-3"/>
        </w:rPr>
        <w:t xml:space="preserve"> and </w:t>
      </w:r>
      <w:r>
        <w:t xml:space="preserve">is located between the </w:t>
      </w:r>
      <w:proofErr w:type="spellStart"/>
      <w:r>
        <w:t>Leolo</w:t>
      </w:r>
      <w:proofErr w:type="spellEnd"/>
      <w:r>
        <w:t xml:space="preserve"> Mountain range (west) and Road 37 which runs between Lebowakgomo and Burgersfort, </w:t>
      </w:r>
      <w:r>
        <w:rPr>
          <w:spacing w:val="-3"/>
        </w:rPr>
        <w:t xml:space="preserve">The Eskom Project Area runs from the north to the south whilst crossing the northern foothills of the </w:t>
      </w:r>
      <w:proofErr w:type="spellStart"/>
      <w:r>
        <w:rPr>
          <w:spacing w:val="-3"/>
        </w:rPr>
        <w:t>Leolo</w:t>
      </w:r>
      <w:proofErr w:type="spellEnd"/>
      <w:r>
        <w:rPr>
          <w:spacing w:val="-3"/>
        </w:rPr>
        <w:t xml:space="preserve"> mountain range as well as the farms Hackney 118KT, Forest Hill 117KT, Clapham 118KT, </w:t>
      </w:r>
      <w:proofErr w:type="spellStart"/>
      <w:r>
        <w:rPr>
          <w:spacing w:val="-3"/>
        </w:rPr>
        <w:t>Driekop</w:t>
      </w:r>
      <w:proofErr w:type="spellEnd"/>
      <w:r>
        <w:rPr>
          <w:spacing w:val="-3"/>
        </w:rPr>
        <w:t xml:space="preserve"> 253KT and </w:t>
      </w:r>
      <w:proofErr w:type="spellStart"/>
      <w:r>
        <w:rPr>
          <w:spacing w:val="-3"/>
        </w:rPr>
        <w:t>Maandagshoek</w:t>
      </w:r>
      <w:proofErr w:type="spellEnd"/>
      <w:r>
        <w:rPr>
          <w:spacing w:val="-3"/>
        </w:rPr>
        <w:t xml:space="preserve"> 234KT. This elongated area runs from the north to the south along a flat valley floor between the foothills of the </w:t>
      </w:r>
      <w:proofErr w:type="spellStart"/>
      <w:r>
        <w:rPr>
          <w:spacing w:val="-3"/>
        </w:rPr>
        <w:t>Leolo</w:t>
      </w:r>
      <w:proofErr w:type="spellEnd"/>
      <w:r>
        <w:rPr>
          <w:spacing w:val="-3"/>
        </w:rPr>
        <w:t xml:space="preserve"> Mountain range</w:t>
      </w:r>
      <w:r>
        <w:t xml:space="preserve"> </w:t>
      </w:r>
      <w:r>
        <w:rPr>
          <w:spacing w:val="-3"/>
        </w:rPr>
        <w:t>(</w:t>
      </w:r>
      <w:r>
        <w:t xml:space="preserve">2430CA </w:t>
      </w:r>
      <w:proofErr w:type="spellStart"/>
      <w:r>
        <w:t>Steelpoort</w:t>
      </w:r>
      <w:proofErr w:type="spellEnd"/>
      <w:r>
        <w:t xml:space="preserve"> </w:t>
      </w:r>
      <w:r>
        <w:rPr>
          <w:rFonts w:cs="Arial"/>
        </w:rPr>
        <w:t xml:space="preserve">&amp; 2430AC </w:t>
      </w:r>
      <w:proofErr w:type="spellStart"/>
      <w:r>
        <w:rPr>
          <w:rFonts w:cs="Arial"/>
        </w:rPr>
        <w:t>Maroke</w:t>
      </w:r>
      <w:proofErr w:type="spellEnd"/>
      <w:r>
        <w:rPr>
          <w:rFonts w:cs="Arial"/>
        </w:rPr>
        <w:t xml:space="preserve"> 1:50 000 topographical maps; 2428 </w:t>
      </w:r>
      <w:proofErr w:type="spellStart"/>
      <w:r>
        <w:rPr>
          <w:rFonts w:cs="Arial"/>
        </w:rPr>
        <w:t>Modimolle</w:t>
      </w:r>
      <w:proofErr w:type="spellEnd"/>
      <w:r>
        <w:rPr>
          <w:rFonts w:cs="Arial"/>
        </w:rPr>
        <w:t xml:space="preserve"> 1: 250 000 map)</w:t>
      </w:r>
      <w:r>
        <w:rPr>
          <w:spacing w:val="-3"/>
        </w:rPr>
        <w:t xml:space="preserve"> (Figure 1). </w:t>
      </w:r>
    </w:p>
    <w:p w:rsidR="003E0E97" w:rsidRDefault="003E0E97" w:rsidP="003E0E97">
      <w:pPr>
        <w:tabs>
          <w:tab w:val="left" w:pos="-720"/>
        </w:tabs>
        <w:suppressAutoHyphens/>
        <w:spacing w:line="360" w:lineRule="auto"/>
        <w:jc w:val="both"/>
        <w:rPr>
          <w:noProof/>
          <w:spacing w:val="-3"/>
          <w:lang w:val="en-ZA" w:eastAsia="en-ZA"/>
        </w:rPr>
      </w:pPr>
    </w:p>
    <w:p w:rsidR="003E0E97" w:rsidRDefault="003E0E97" w:rsidP="003E0E97">
      <w:pPr>
        <w:tabs>
          <w:tab w:val="left" w:pos="-720"/>
        </w:tabs>
        <w:suppressAutoHyphens/>
        <w:spacing w:line="360" w:lineRule="auto"/>
        <w:jc w:val="both"/>
        <w:rPr>
          <w:noProof/>
          <w:spacing w:val="-3"/>
          <w:lang w:val="en-ZA" w:eastAsia="en-ZA"/>
        </w:rPr>
      </w:pPr>
      <w:r>
        <w:rPr>
          <w:noProof/>
          <w:spacing w:val="-3"/>
          <w:lang w:val="en-ZA" w:eastAsia="en-ZA"/>
        </w:rPr>
        <w:drawing>
          <wp:inline distT="0" distB="0" distL="0" distR="0">
            <wp:extent cx="573405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rsidR="003E0E97" w:rsidRDefault="003E0E97" w:rsidP="003E0E97">
      <w:pPr>
        <w:tabs>
          <w:tab w:val="left" w:pos="-720"/>
        </w:tabs>
        <w:suppressAutoHyphens/>
        <w:spacing w:line="360" w:lineRule="auto"/>
        <w:jc w:val="both"/>
        <w:rPr>
          <w:b/>
          <w:spacing w:val="-3"/>
        </w:rPr>
      </w:pPr>
    </w:p>
    <w:p w:rsidR="003E0E97" w:rsidRDefault="003E0E97" w:rsidP="003E0E97">
      <w:pPr>
        <w:tabs>
          <w:tab w:val="left" w:pos="-720"/>
        </w:tabs>
        <w:suppressAutoHyphens/>
        <w:spacing w:line="360" w:lineRule="auto"/>
        <w:jc w:val="both"/>
        <w:rPr>
          <w:rFonts w:cs="Arial"/>
          <w:b/>
          <w:spacing w:val="-3"/>
        </w:rPr>
      </w:pPr>
      <w:proofErr w:type="gramStart"/>
      <w:r>
        <w:rPr>
          <w:b/>
          <w:spacing w:val="-3"/>
        </w:rPr>
        <w:t xml:space="preserve">Figure 1- Regional location of the Eskom </w:t>
      </w:r>
      <w:proofErr w:type="spellStart"/>
      <w:r>
        <w:rPr>
          <w:b/>
          <w:spacing w:val="-3"/>
        </w:rPr>
        <w:t>Nkwe</w:t>
      </w:r>
      <w:proofErr w:type="spellEnd"/>
      <w:r>
        <w:rPr>
          <w:b/>
          <w:spacing w:val="-3"/>
        </w:rPr>
        <w:t xml:space="preserve"> Project in the </w:t>
      </w:r>
      <w:proofErr w:type="spellStart"/>
      <w:r>
        <w:rPr>
          <w:b/>
          <w:spacing w:val="-3"/>
        </w:rPr>
        <w:t>Steelpoort</w:t>
      </w:r>
      <w:proofErr w:type="spellEnd"/>
      <w:r>
        <w:rPr>
          <w:b/>
          <w:spacing w:val="-3"/>
        </w:rPr>
        <w:t xml:space="preserve"> Valley near the </w:t>
      </w:r>
      <w:proofErr w:type="spellStart"/>
      <w:r>
        <w:rPr>
          <w:b/>
          <w:spacing w:val="-3"/>
        </w:rPr>
        <w:t>Tsjate</w:t>
      </w:r>
      <w:proofErr w:type="spellEnd"/>
      <w:r>
        <w:rPr>
          <w:b/>
          <w:spacing w:val="-3"/>
        </w:rPr>
        <w:t xml:space="preserve"> Provincial Heritage Site in the Limpopo Province (above).</w:t>
      </w:r>
      <w:proofErr w:type="gramEnd"/>
      <w:r>
        <w:rPr>
          <w:b/>
          <w:spacing w:val="-3"/>
        </w:rPr>
        <w:t xml:space="preserve"> </w:t>
      </w:r>
    </w:p>
    <w:p w:rsidR="003E0E97" w:rsidRDefault="003E0E97" w:rsidP="003E0E97">
      <w:pPr>
        <w:tabs>
          <w:tab w:val="left" w:pos="-720"/>
        </w:tabs>
        <w:suppressAutoHyphens/>
        <w:spacing w:line="360" w:lineRule="auto"/>
        <w:jc w:val="both"/>
        <w:rPr>
          <w:spacing w:val="-3"/>
        </w:rPr>
      </w:pPr>
      <w:r>
        <w:rPr>
          <w:spacing w:val="-3"/>
        </w:rPr>
        <w:lastRenderedPageBreak/>
        <w:t xml:space="preserve">The </w:t>
      </w:r>
      <w:proofErr w:type="spellStart"/>
      <w:r>
        <w:rPr>
          <w:spacing w:val="-3"/>
        </w:rPr>
        <w:t>Steelpoort</w:t>
      </w:r>
      <w:proofErr w:type="spellEnd"/>
      <w:r>
        <w:rPr>
          <w:spacing w:val="-3"/>
        </w:rPr>
        <w:t xml:space="preserve"> Valley’s name is derived from the </w:t>
      </w:r>
      <w:proofErr w:type="spellStart"/>
      <w:r>
        <w:rPr>
          <w:spacing w:val="-3"/>
        </w:rPr>
        <w:t>Steelpoort</w:t>
      </w:r>
      <w:proofErr w:type="spellEnd"/>
      <w:r>
        <w:rPr>
          <w:spacing w:val="-3"/>
        </w:rPr>
        <w:t xml:space="preserve"> (</w:t>
      </w:r>
      <w:proofErr w:type="spellStart"/>
      <w:r>
        <w:rPr>
          <w:spacing w:val="-3"/>
        </w:rPr>
        <w:t>Tubatse</w:t>
      </w:r>
      <w:proofErr w:type="spellEnd"/>
      <w:r>
        <w:rPr>
          <w:spacing w:val="-3"/>
        </w:rPr>
        <w:t xml:space="preserve">) River, one of the main geographical features in this valley. The </w:t>
      </w:r>
      <w:proofErr w:type="spellStart"/>
      <w:smartTag w:uri="urn:schemas-microsoft-com:office:smarttags" w:element="place">
        <w:smartTag w:uri="urn:schemas-microsoft-com:office:smarttags" w:element="PlaceName">
          <w:r>
            <w:rPr>
              <w:spacing w:val="-3"/>
            </w:rPr>
            <w:t>Steelpoort</w:t>
          </w:r>
        </w:smartTag>
        <w:proofErr w:type="spellEnd"/>
        <w:r>
          <w:rPr>
            <w:spacing w:val="-3"/>
          </w:rPr>
          <w:t xml:space="preserve"> </w:t>
        </w:r>
        <w:smartTag w:uri="urn:schemas-microsoft-com:office:smarttags" w:element="PlaceType">
          <w:r>
            <w:rPr>
              <w:spacing w:val="-3"/>
            </w:rPr>
            <w:t>River</w:t>
          </w:r>
        </w:smartTag>
      </w:smartTag>
      <w:r>
        <w:rPr>
          <w:spacing w:val="-3"/>
        </w:rPr>
        <w:t xml:space="preserve"> is a southern tributary of the </w:t>
      </w:r>
      <w:proofErr w:type="spellStart"/>
      <w:smartTag w:uri="urn:schemas-microsoft-com:office:smarttags" w:element="place">
        <w:smartTag w:uri="urn:schemas-microsoft-com:office:smarttags" w:element="PlaceName">
          <w:r>
            <w:rPr>
              <w:spacing w:val="-3"/>
            </w:rPr>
            <w:t>Olifants</w:t>
          </w:r>
        </w:smartTag>
        <w:proofErr w:type="spellEnd"/>
        <w:r>
          <w:rPr>
            <w:spacing w:val="-3"/>
          </w:rPr>
          <w:t xml:space="preserve"> </w:t>
        </w:r>
        <w:smartTag w:uri="urn:schemas-microsoft-com:office:smarttags" w:element="PlaceType">
          <w:r>
            <w:rPr>
              <w:spacing w:val="-3"/>
            </w:rPr>
            <w:t>River</w:t>
          </w:r>
        </w:smartTag>
      </w:smartTag>
      <w:r>
        <w:rPr>
          <w:spacing w:val="-3"/>
        </w:rPr>
        <w:t xml:space="preserve">. It flows from an altitude higher than 1 800m on the Highveld near </w:t>
      </w:r>
      <w:proofErr w:type="spellStart"/>
      <w:r>
        <w:rPr>
          <w:spacing w:val="-3"/>
        </w:rPr>
        <w:t>Wonderfontein</w:t>
      </w:r>
      <w:proofErr w:type="spellEnd"/>
      <w:r>
        <w:rPr>
          <w:spacing w:val="-3"/>
        </w:rPr>
        <w:t xml:space="preserve"> in the Belfast district northwards and then north-eastwards to join the </w:t>
      </w:r>
      <w:proofErr w:type="spellStart"/>
      <w:r>
        <w:rPr>
          <w:spacing w:val="-3"/>
        </w:rPr>
        <w:t>Olifants</w:t>
      </w:r>
      <w:proofErr w:type="spellEnd"/>
      <w:r>
        <w:rPr>
          <w:spacing w:val="-3"/>
        </w:rPr>
        <w:t xml:space="preserve"> River before the latter cuts through the Drakensberg to enter the </w:t>
      </w:r>
      <w:proofErr w:type="spellStart"/>
      <w:r>
        <w:rPr>
          <w:spacing w:val="-3"/>
        </w:rPr>
        <w:t>Lowveld</w:t>
      </w:r>
      <w:proofErr w:type="spellEnd"/>
      <w:r>
        <w:rPr>
          <w:spacing w:val="-3"/>
        </w:rPr>
        <w:t xml:space="preserve">. Other prominent beacons in the wider study area include the Chromite Hills to the north-east of the study area and the imposing </w:t>
      </w:r>
      <w:proofErr w:type="spellStart"/>
      <w:smartTag w:uri="urn:schemas-microsoft-com:office:smarttags" w:element="place">
        <w:smartTag w:uri="urn:schemas-microsoft-com:office:smarttags" w:element="PlaceName">
          <w:r>
            <w:rPr>
              <w:spacing w:val="-3"/>
            </w:rPr>
            <w:t>Leolo</w:t>
          </w:r>
        </w:smartTag>
        <w:proofErr w:type="spellEnd"/>
        <w:r>
          <w:rPr>
            <w:spacing w:val="-3"/>
          </w:rPr>
          <w:t xml:space="preserve"> </w:t>
        </w:r>
        <w:smartTag w:uri="urn:schemas-microsoft-com:office:smarttags" w:element="PlaceType">
          <w:r>
            <w:rPr>
              <w:spacing w:val="-3"/>
            </w:rPr>
            <w:t>Mountain</w:t>
          </w:r>
        </w:smartTag>
      </w:smartTag>
      <w:r>
        <w:rPr>
          <w:spacing w:val="-3"/>
        </w:rPr>
        <w:t xml:space="preserve"> range in the study area. The </w:t>
      </w:r>
      <w:proofErr w:type="spellStart"/>
      <w:smartTag w:uri="urn:schemas-microsoft-com:office:smarttags" w:element="place">
        <w:smartTag w:uri="urn:schemas-microsoft-com:office:smarttags" w:element="PlaceName">
          <w:r>
            <w:rPr>
              <w:spacing w:val="-3"/>
            </w:rPr>
            <w:t>Leolo</w:t>
          </w:r>
        </w:smartTag>
        <w:proofErr w:type="spellEnd"/>
        <w:r>
          <w:rPr>
            <w:spacing w:val="-3"/>
          </w:rPr>
          <w:t xml:space="preserve"> </w:t>
        </w:r>
        <w:smartTag w:uri="urn:schemas-microsoft-com:office:smarttags" w:element="PlaceType">
          <w:r>
            <w:rPr>
              <w:spacing w:val="-3"/>
            </w:rPr>
            <w:t>Mountain</w:t>
          </w:r>
        </w:smartTag>
      </w:smartTag>
      <w:r>
        <w:rPr>
          <w:spacing w:val="-3"/>
        </w:rPr>
        <w:t xml:space="preserve"> range is known as a beacon in the origin history of the Pedi.  </w:t>
      </w:r>
    </w:p>
    <w:p w:rsidR="003E0E97" w:rsidRDefault="003E0E97" w:rsidP="003E0E97">
      <w:pPr>
        <w:pStyle w:val="BodyText"/>
        <w:spacing w:line="360" w:lineRule="auto"/>
        <w:rPr>
          <w:rFonts w:cs="Arial"/>
          <w:b/>
        </w:rPr>
      </w:pPr>
    </w:p>
    <w:p w:rsidR="003E0E97" w:rsidRDefault="003E0E97" w:rsidP="003E0E97">
      <w:pPr>
        <w:tabs>
          <w:tab w:val="left" w:pos="-720"/>
        </w:tabs>
        <w:suppressAutoHyphens/>
        <w:spacing w:line="360" w:lineRule="auto"/>
        <w:jc w:val="both"/>
        <w:rPr>
          <w:b/>
          <w:lang w:val="en-AU"/>
        </w:rPr>
      </w:pPr>
      <w:r>
        <w:rPr>
          <w:b/>
        </w:rPr>
        <w:t>2.2</w:t>
      </w:r>
      <w:r>
        <w:rPr>
          <w:b/>
        </w:rPr>
        <w:tab/>
        <w:t>The nature of the Project Area</w:t>
      </w:r>
    </w:p>
    <w:p w:rsidR="003E0E97" w:rsidRDefault="003E0E97" w:rsidP="003E0E97">
      <w:pPr>
        <w:tabs>
          <w:tab w:val="left" w:pos="-720"/>
        </w:tabs>
        <w:suppressAutoHyphens/>
        <w:spacing w:line="360" w:lineRule="auto"/>
        <w:ind w:left="360"/>
        <w:jc w:val="both"/>
        <w:rPr>
          <w:b/>
          <w:lang w:val="en-AU"/>
        </w:rPr>
      </w:pPr>
    </w:p>
    <w:p w:rsidR="003E0E97" w:rsidRDefault="003E0E97" w:rsidP="003E0E97">
      <w:pPr>
        <w:tabs>
          <w:tab w:val="left" w:pos="-720"/>
        </w:tabs>
        <w:suppressAutoHyphens/>
        <w:spacing w:line="360" w:lineRule="auto"/>
        <w:jc w:val="both"/>
      </w:pPr>
      <w:r>
        <w:t xml:space="preserve">The Project Area is not a pristine piece of land any longer as it follows Road D4169 which is an established road which winds its way through the villages of </w:t>
      </w:r>
      <w:proofErr w:type="spellStart"/>
      <w:r>
        <w:t>Mathipa</w:t>
      </w:r>
      <w:proofErr w:type="spellEnd"/>
      <w:r>
        <w:t xml:space="preserve">, </w:t>
      </w:r>
      <w:proofErr w:type="spellStart"/>
      <w:r>
        <w:t>Moretha</w:t>
      </w:r>
      <w:proofErr w:type="spellEnd"/>
      <w:r>
        <w:t xml:space="preserve"> and </w:t>
      </w:r>
      <w:proofErr w:type="spellStart"/>
      <w:r>
        <w:t>Maroga</w:t>
      </w:r>
      <w:proofErr w:type="spellEnd"/>
      <w:r>
        <w:t xml:space="preserve">. The nature and character of the Project Area is described in more detail and illuminated with a number of photographs (see Part 6.1 ‘The field Survey’). </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rPr>
          <w:spacing w:val="-3"/>
        </w:rPr>
      </w:pPr>
      <w:r>
        <w:t xml:space="preserve">The people of the </w:t>
      </w:r>
      <w:proofErr w:type="spellStart"/>
      <w:r>
        <w:t>Steelpoort</w:t>
      </w:r>
      <w:proofErr w:type="spellEnd"/>
      <w:r>
        <w:t xml:space="preserve"> Valley practised cultivating and stock farming for many centuries. </w:t>
      </w:r>
      <w:r>
        <w:rPr>
          <w:spacing w:val="-3"/>
        </w:rPr>
        <w:t xml:space="preserve">This is definitely the case for historical villages such as </w:t>
      </w:r>
      <w:proofErr w:type="spellStart"/>
      <w:r>
        <w:rPr>
          <w:spacing w:val="-3"/>
        </w:rPr>
        <w:t>Tsjate</w:t>
      </w:r>
      <w:proofErr w:type="spellEnd"/>
      <w:r>
        <w:rPr>
          <w:spacing w:val="-3"/>
        </w:rPr>
        <w:t xml:space="preserve"> and others which occur along the foot of the </w:t>
      </w:r>
      <w:proofErr w:type="spellStart"/>
      <w:r>
        <w:rPr>
          <w:spacing w:val="-3"/>
        </w:rPr>
        <w:t>Leolo</w:t>
      </w:r>
      <w:proofErr w:type="spellEnd"/>
      <w:r>
        <w:rPr>
          <w:spacing w:val="-3"/>
        </w:rPr>
        <w:t xml:space="preserve"> Mountain range and some of its foothills in and near the Project Area. This part of the </w:t>
      </w:r>
      <w:proofErr w:type="spellStart"/>
      <w:r>
        <w:rPr>
          <w:spacing w:val="-3"/>
        </w:rPr>
        <w:t>Steelpoort</w:t>
      </w:r>
      <w:proofErr w:type="spellEnd"/>
      <w:r>
        <w:rPr>
          <w:spacing w:val="-3"/>
        </w:rPr>
        <w:t xml:space="preserve"> Valley used to be the home of numerous diverse clans who eventually were moulded into the nineteenth century Pedi chiefdom (see Part 4, ‘Baseline information’).  </w:t>
      </w:r>
    </w:p>
    <w:p w:rsidR="003E0E97" w:rsidRDefault="003E0E97" w:rsidP="003E0E97">
      <w:pPr>
        <w:tabs>
          <w:tab w:val="left" w:pos="-720"/>
        </w:tabs>
        <w:suppressAutoHyphens/>
        <w:spacing w:line="360" w:lineRule="auto"/>
        <w:jc w:val="both"/>
      </w:pPr>
    </w:p>
    <w:p w:rsidR="003E0E97" w:rsidRDefault="003E0E97" w:rsidP="003E0E97">
      <w:pPr>
        <w:spacing w:line="360" w:lineRule="auto"/>
        <w:jc w:val="both"/>
      </w:pPr>
      <w:r>
        <w:t xml:space="preserve">In the past, chiefs allocated pieces of land to the heads of wards. The heads of these </w:t>
      </w:r>
      <w:proofErr w:type="spellStart"/>
      <w:r>
        <w:rPr>
          <w:i/>
        </w:rPr>
        <w:t>dikgoro</w:t>
      </w:r>
      <w:proofErr w:type="spellEnd"/>
      <w:r>
        <w:t xml:space="preserve"> provided plots to married men. The sizes of plots were determined by the number of wives a man had, but each plot was usually 1 to 2 hectares, which is the maximum that a woman could cultivate using a hoe. The introduction of the plough allowed families to cultivate larger areas of land, up to about 4, 5 hectares. </w:t>
      </w:r>
    </w:p>
    <w:p w:rsidR="003E0E97" w:rsidRDefault="003E0E97" w:rsidP="003E0E97">
      <w:pPr>
        <w:spacing w:line="360" w:lineRule="auto"/>
        <w:jc w:val="both"/>
      </w:pPr>
    </w:p>
    <w:p w:rsidR="003E0E97" w:rsidRDefault="003E0E97" w:rsidP="003E0E97">
      <w:pPr>
        <w:spacing w:line="360" w:lineRule="auto"/>
        <w:jc w:val="both"/>
      </w:pPr>
      <w:r>
        <w:t>Crops included sorghum (</w:t>
      </w:r>
      <w:proofErr w:type="spellStart"/>
      <w:r>
        <w:rPr>
          <w:i/>
        </w:rPr>
        <w:t>mabele</w:t>
      </w:r>
      <w:proofErr w:type="spellEnd"/>
      <w:r>
        <w:t>) and millet (</w:t>
      </w:r>
      <w:proofErr w:type="spellStart"/>
      <w:r>
        <w:rPr>
          <w:i/>
        </w:rPr>
        <w:t>letsoa</w:t>
      </w:r>
      <w:proofErr w:type="spellEnd"/>
      <w:r>
        <w:t>), which were later largely replaced by maize (</w:t>
      </w:r>
      <w:proofErr w:type="spellStart"/>
      <w:r>
        <w:rPr>
          <w:i/>
        </w:rPr>
        <w:t>mahea</w:t>
      </w:r>
      <w:proofErr w:type="spellEnd"/>
      <w:r>
        <w:t xml:space="preserve">) as a staple food. Supplementary crops included </w:t>
      </w:r>
      <w:r>
        <w:lastRenderedPageBreak/>
        <w:t>pumpkins (</w:t>
      </w:r>
      <w:proofErr w:type="spellStart"/>
      <w:r>
        <w:rPr>
          <w:i/>
        </w:rPr>
        <w:t>marotse</w:t>
      </w:r>
      <w:proofErr w:type="spellEnd"/>
      <w:r>
        <w:t>), various varieties of gourd (</w:t>
      </w:r>
      <w:proofErr w:type="spellStart"/>
      <w:r>
        <w:rPr>
          <w:i/>
        </w:rPr>
        <w:t>maraka</w:t>
      </w:r>
      <w:proofErr w:type="spellEnd"/>
      <w:r>
        <w:t>), beans (</w:t>
      </w:r>
      <w:proofErr w:type="spellStart"/>
      <w:r>
        <w:rPr>
          <w:i/>
        </w:rPr>
        <w:t>dinawa</w:t>
      </w:r>
      <w:proofErr w:type="spellEnd"/>
      <w:r>
        <w:t>) and a type of groundnut (</w:t>
      </w:r>
      <w:proofErr w:type="spellStart"/>
      <w:r>
        <w:rPr>
          <w:i/>
        </w:rPr>
        <w:t>ditloo</w:t>
      </w:r>
      <w:proofErr w:type="spellEnd"/>
      <w:r>
        <w:t>).  Tobacco and sugarcane were also planted.</w:t>
      </w:r>
    </w:p>
    <w:p w:rsidR="003E0E97" w:rsidRDefault="003E0E97" w:rsidP="003E0E97">
      <w:pPr>
        <w:spacing w:line="360" w:lineRule="auto"/>
        <w:jc w:val="both"/>
      </w:pPr>
    </w:p>
    <w:p w:rsidR="003E0E97" w:rsidRDefault="003E0E97" w:rsidP="003E0E97">
      <w:pPr>
        <w:spacing w:line="360" w:lineRule="auto"/>
        <w:jc w:val="both"/>
      </w:pPr>
      <w:r>
        <w:t xml:space="preserve">Although each person usually possessed his own stock, pasturage was used on a communal basis. At a fixed time the tribal ruler declared the reaped grain fields open for use as winter grazing. Grazing cattle in particular disturbs heritage resources, as deposits on sites are churned under hoof and low stone foundations are broken and scattered.    </w:t>
      </w:r>
    </w:p>
    <w:p w:rsidR="003E0E97" w:rsidRDefault="003E0E97" w:rsidP="003E0E97">
      <w:pPr>
        <w:pStyle w:val="BodyText"/>
        <w:tabs>
          <w:tab w:val="left" w:pos="720"/>
        </w:tabs>
        <w:spacing w:after="0" w:line="360" w:lineRule="auto"/>
        <w:jc w:val="both"/>
        <w:rPr>
          <w:lang w:val="en-AU"/>
        </w:rPr>
      </w:pPr>
    </w:p>
    <w:p w:rsidR="003E0E97" w:rsidRDefault="003E0E97" w:rsidP="003E0E97">
      <w:pPr>
        <w:pStyle w:val="BodyText"/>
        <w:tabs>
          <w:tab w:val="left" w:pos="720"/>
        </w:tabs>
        <w:spacing w:after="0" w:line="360" w:lineRule="auto"/>
        <w:jc w:val="both"/>
        <w:rPr>
          <w:lang w:val="en-AU"/>
        </w:rPr>
      </w:pPr>
      <w:r>
        <w:rPr>
          <w:lang w:val="en-AU"/>
        </w:rPr>
        <w:t xml:space="preserve">The uninterrupted occupation of the </w:t>
      </w:r>
      <w:proofErr w:type="spellStart"/>
      <w:r>
        <w:rPr>
          <w:lang w:val="en-AU"/>
        </w:rPr>
        <w:t>Steelpoort</w:t>
      </w:r>
      <w:proofErr w:type="spellEnd"/>
      <w:r>
        <w:rPr>
          <w:lang w:val="en-AU"/>
        </w:rPr>
        <w:t xml:space="preserve"> Valley over a long period of time, an increase in population numbers as well as increasing development in the region however, are gradually changing an extraordinary cultural landscape with unique heritage characters and features.</w:t>
      </w:r>
    </w:p>
    <w:p w:rsidR="003E0E97" w:rsidRDefault="003E0E97" w:rsidP="003E0E97">
      <w:pPr>
        <w:pStyle w:val="BodyText"/>
        <w:spacing w:line="360" w:lineRule="auto"/>
        <w:jc w:val="both"/>
        <w:rPr>
          <w:rFonts w:cs="Arial"/>
          <w:b/>
        </w:rPr>
      </w:pPr>
    </w:p>
    <w:p w:rsidR="003E0E97" w:rsidRDefault="003E0E97" w:rsidP="003E0E97">
      <w:pPr>
        <w:tabs>
          <w:tab w:val="left" w:pos="-720"/>
        </w:tabs>
        <w:suppressAutoHyphens/>
        <w:spacing w:line="360" w:lineRule="auto"/>
        <w:jc w:val="both"/>
        <w:rPr>
          <w:b/>
        </w:rPr>
      </w:pPr>
      <w:r>
        <w:rPr>
          <w:b/>
        </w:rPr>
        <w:t>2.3</w:t>
      </w:r>
      <w:r>
        <w:rPr>
          <w:b/>
        </w:rPr>
        <w:tab/>
        <w:t>The nature of the Project</w:t>
      </w:r>
    </w:p>
    <w:p w:rsidR="003E0E97" w:rsidRDefault="003E0E97" w:rsidP="003E0E97">
      <w:pPr>
        <w:tabs>
          <w:tab w:val="left" w:pos="-720"/>
        </w:tabs>
        <w:suppressAutoHyphens/>
        <w:spacing w:line="360" w:lineRule="auto"/>
        <w:jc w:val="both"/>
        <w:rPr>
          <w:rFonts w:cs="Arial"/>
          <w:b/>
        </w:rPr>
      </w:pPr>
    </w:p>
    <w:p w:rsidR="003E0E97" w:rsidRDefault="003E0E97" w:rsidP="009E192F">
      <w:pPr>
        <w:tabs>
          <w:tab w:val="left" w:pos="-720"/>
        </w:tabs>
        <w:suppressAutoHyphens/>
        <w:spacing w:line="360" w:lineRule="auto"/>
        <w:jc w:val="both"/>
        <w:rPr>
          <w:rFonts w:cs="Arial"/>
          <w:lang w:val="en-US"/>
        </w:rPr>
      </w:pPr>
      <w:r>
        <w:rPr>
          <w:rFonts w:cs="Arial"/>
          <w:lang w:val="en-US"/>
        </w:rPr>
        <w:t xml:space="preserve">The proposed Eskom </w:t>
      </w:r>
      <w:proofErr w:type="spellStart"/>
      <w:r>
        <w:rPr>
          <w:rFonts w:cs="Arial"/>
          <w:lang w:val="en-US"/>
        </w:rPr>
        <w:t>Nkwe</w:t>
      </w:r>
      <w:proofErr w:type="spellEnd"/>
      <w:r>
        <w:rPr>
          <w:rFonts w:cs="Arial"/>
          <w:lang w:val="en-US"/>
        </w:rPr>
        <w:t xml:space="preserve"> Project will entail the following developmental components:</w:t>
      </w:r>
    </w:p>
    <w:p w:rsidR="009E192F" w:rsidRPr="009E192F" w:rsidRDefault="009E192F" w:rsidP="009E192F">
      <w:pPr>
        <w:numPr>
          <w:ilvl w:val="0"/>
          <w:numId w:val="49"/>
        </w:numPr>
        <w:spacing w:line="360" w:lineRule="auto"/>
        <w:jc w:val="both"/>
        <w:rPr>
          <w:bCs/>
          <w:color w:val="000000"/>
        </w:rPr>
      </w:pPr>
      <w:r w:rsidRPr="009E192F">
        <w:rPr>
          <w:bCs/>
          <w:color w:val="000000"/>
        </w:rPr>
        <w:t xml:space="preserve">Construction of two ± 22 km of 132kV Kingbird power lines from the </w:t>
      </w:r>
      <w:proofErr w:type="spellStart"/>
      <w:r w:rsidRPr="009E192F">
        <w:rPr>
          <w:bCs/>
          <w:color w:val="000000"/>
        </w:rPr>
        <w:t>Leseding</w:t>
      </w:r>
      <w:proofErr w:type="spellEnd"/>
      <w:r w:rsidRPr="009E192F">
        <w:rPr>
          <w:bCs/>
          <w:color w:val="000000"/>
        </w:rPr>
        <w:t xml:space="preserve"> MTS station to the </w:t>
      </w:r>
      <w:proofErr w:type="spellStart"/>
      <w:r w:rsidRPr="009E192F">
        <w:rPr>
          <w:bCs/>
          <w:color w:val="000000"/>
        </w:rPr>
        <w:t>Nkwe</w:t>
      </w:r>
      <w:proofErr w:type="spellEnd"/>
      <w:r w:rsidRPr="009E192F">
        <w:rPr>
          <w:bCs/>
          <w:color w:val="000000"/>
        </w:rPr>
        <w:t xml:space="preserve"> substation</w:t>
      </w:r>
      <w:r w:rsidR="00A9205C">
        <w:rPr>
          <w:bCs/>
          <w:color w:val="000000"/>
        </w:rPr>
        <w:t>.</w:t>
      </w:r>
      <w:r w:rsidRPr="009E192F">
        <w:rPr>
          <w:bCs/>
          <w:color w:val="000000"/>
        </w:rPr>
        <w:t xml:space="preserve"> (The route will remain the same with these two power lines running parallel to one another</w:t>
      </w:r>
      <w:r w:rsidR="00A9205C">
        <w:rPr>
          <w:bCs/>
          <w:color w:val="000000"/>
        </w:rPr>
        <w:t>)</w:t>
      </w:r>
      <w:r w:rsidRPr="009E192F">
        <w:rPr>
          <w:bCs/>
          <w:color w:val="000000"/>
        </w:rPr>
        <w:t xml:space="preserve">. </w:t>
      </w:r>
    </w:p>
    <w:p w:rsidR="00A9205C" w:rsidRPr="00A9205C" w:rsidRDefault="009E192F" w:rsidP="009E192F">
      <w:pPr>
        <w:numPr>
          <w:ilvl w:val="0"/>
          <w:numId w:val="49"/>
        </w:numPr>
        <w:spacing w:line="360" w:lineRule="auto"/>
        <w:jc w:val="both"/>
        <w:rPr>
          <w:color w:val="000000"/>
        </w:rPr>
      </w:pPr>
      <w:r w:rsidRPr="00A9205C">
        <w:rPr>
          <w:bCs/>
          <w:color w:val="000000"/>
        </w:rPr>
        <w:t xml:space="preserve">An access road </w:t>
      </w:r>
      <w:r w:rsidR="00A9205C" w:rsidRPr="00A9205C">
        <w:rPr>
          <w:bCs/>
          <w:color w:val="000000"/>
        </w:rPr>
        <w:t xml:space="preserve">± 720m long </w:t>
      </w:r>
      <w:r w:rsidRPr="00A9205C">
        <w:rPr>
          <w:bCs/>
          <w:color w:val="000000"/>
        </w:rPr>
        <w:t>to the substation</w:t>
      </w:r>
      <w:r w:rsidR="00A9205C">
        <w:rPr>
          <w:bCs/>
          <w:color w:val="000000"/>
        </w:rPr>
        <w:t>.</w:t>
      </w:r>
    </w:p>
    <w:p w:rsidR="009E192F" w:rsidRPr="00A9205C" w:rsidRDefault="009E192F" w:rsidP="009E192F">
      <w:pPr>
        <w:numPr>
          <w:ilvl w:val="0"/>
          <w:numId w:val="49"/>
        </w:numPr>
        <w:spacing w:line="360" w:lineRule="auto"/>
        <w:jc w:val="both"/>
        <w:rPr>
          <w:color w:val="000000"/>
        </w:rPr>
      </w:pPr>
      <w:r w:rsidRPr="00A9205C">
        <w:rPr>
          <w:color w:val="000000"/>
        </w:rPr>
        <w:t xml:space="preserve">Construction of the proposed </w:t>
      </w:r>
      <w:proofErr w:type="spellStart"/>
      <w:r w:rsidRPr="00A9205C">
        <w:rPr>
          <w:color w:val="000000"/>
        </w:rPr>
        <w:t>Nkwe</w:t>
      </w:r>
      <w:proofErr w:type="spellEnd"/>
      <w:r w:rsidRPr="00A9205C">
        <w:rPr>
          <w:color w:val="000000"/>
        </w:rPr>
        <w:t xml:space="preserve"> 132kV substation 100m x 100m on the farm </w:t>
      </w:r>
      <w:proofErr w:type="spellStart"/>
      <w:r w:rsidRPr="00A9205C">
        <w:rPr>
          <w:color w:val="000000"/>
        </w:rPr>
        <w:t>Maandagshoek</w:t>
      </w:r>
      <w:proofErr w:type="spellEnd"/>
      <w:r w:rsidRPr="00A9205C">
        <w:rPr>
          <w:color w:val="000000"/>
        </w:rPr>
        <w:t xml:space="preserve"> 254 KT (area applied for is 200m x 200m to accommodate construction material etc.) </w:t>
      </w:r>
    </w:p>
    <w:p w:rsidR="009E192F" w:rsidRDefault="009E192F" w:rsidP="009E192F">
      <w:pPr>
        <w:numPr>
          <w:ilvl w:val="0"/>
          <w:numId w:val="49"/>
        </w:numPr>
        <w:spacing w:line="360" w:lineRule="auto"/>
        <w:jc w:val="both"/>
        <w:rPr>
          <w:color w:val="000000"/>
        </w:rPr>
      </w:pPr>
      <w:r>
        <w:rPr>
          <w:color w:val="000000"/>
        </w:rPr>
        <w:t xml:space="preserve">A 46m </w:t>
      </w:r>
      <w:r w:rsidR="00F50940">
        <w:rPr>
          <w:color w:val="000000"/>
        </w:rPr>
        <w:t xml:space="preserve">high </w:t>
      </w:r>
      <w:r>
        <w:rPr>
          <w:color w:val="000000"/>
        </w:rPr>
        <w:t xml:space="preserve">communication tower within </w:t>
      </w:r>
      <w:proofErr w:type="spellStart"/>
      <w:r>
        <w:rPr>
          <w:color w:val="000000"/>
        </w:rPr>
        <w:t>Nkwe</w:t>
      </w:r>
      <w:proofErr w:type="spellEnd"/>
      <w:r>
        <w:rPr>
          <w:color w:val="000000"/>
        </w:rPr>
        <w:t xml:space="preserve"> substation.</w:t>
      </w:r>
    </w:p>
    <w:p w:rsidR="003E0E97" w:rsidRDefault="003E0E97" w:rsidP="009E192F">
      <w:pPr>
        <w:spacing w:line="360" w:lineRule="auto"/>
        <w:ind w:right="390"/>
        <w:jc w:val="both"/>
        <w:rPr>
          <w:rFonts w:cs="Arial"/>
        </w:rPr>
      </w:pPr>
    </w:p>
    <w:p w:rsidR="003E0E97" w:rsidRDefault="003E0E97" w:rsidP="009E192F">
      <w:pPr>
        <w:spacing w:line="360" w:lineRule="auto"/>
        <w:ind w:right="390"/>
        <w:jc w:val="both"/>
        <w:rPr>
          <w:rFonts w:cs="Arial"/>
        </w:rPr>
      </w:pPr>
      <w:r>
        <w:rPr>
          <w:rFonts w:cs="Arial"/>
        </w:rPr>
        <w:t xml:space="preserve">Two alternative </w:t>
      </w:r>
      <w:r w:rsidR="0063427E">
        <w:rPr>
          <w:rFonts w:cs="Arial"/>
        </w:rPr>
        <w:t xml:space="preserve">power line </w:t>
      </w:r>
      <w:r>
        <w:rPr>
          <w:rFonts w:cs="Arial"/>
        </w:rPr>
        <w:t xml:space="preserve">routes for the </w:t>
      </w:r>
      <w:r w:rsidR="0063427E">
        <w:rPr>
          <w:rFonts w:cs="Arial"/>
        </w:rPr>
        <w:t xml:space="preserve">132kV </w:t>
      </w:r>
      <w:r>
        <w:rPr>
          <w:rFonts w:cs="Arial"/>
        </w:rPr>
        <w:t xml:space="preserve">power line as well as for the </w:t>
      </w:r>
      <w:proofErr w:type="spellStart"/>
      <w:r>
        <w:rPr>
          <w:rFonts w:cs="Arial"/>
        </w:rPr>
        <w:t>Nkwe</w:t>
      </w:r>
      <w:proofErr w:type="spellEnd"/>
      <w:r>
        <w:rPr>
          <w:rFonts w:cs="Arial"/>
        </w:rPr>
        <w:t xml:space="preserve"> Substation</w:t>
      </w:r>
      <w:r w:rsidR="0063427E">
        <w:rPr>
          <w:rFonts w:cs="Arial"/>
        </w:rPr>
        <w:t xml:space="preserve"> are proposed (Preferred and Alternative for each)</w:t>
      </w:r>
      <w:r>
        <w:rPr>
          <w:rFonts w:cs="Arial"/>
        </w:rPr>
        <w:t>.</w:t>
      </w:r>
    </w:p>
    <w:p w:rsidR="003E0E97" w:rsidRDefault="003E0E97" w:rsidP="003E0E97">
      <w:pPr>
        <w:spacing w:line="360" w:lineRule="auto"/>
        <w:ind w:right="390"/>
        <w:jc w:val="both"/>
        <w:rPr>
          <w:rFonts w:cs="Arial"/>
        </w:rPr>
      </w:pPr>
    </w:p>
    <w:p w:rsidR="003E0E97" w:rsidRDefault="003E0E97" w:rsidP="003E0E97">
      <w:pPr>
        <w:spacing w:line="360" w:lineRule="auto"/>
        <w:ind w:right="390"/>
        <w:jc w:val="both"/>
        <w:rPr>
          <w:rFonts w:cs="Arial"/>
        </w:rPr>
      </w:pPr>
      <w:r>
        <w:rPr>
          <w:rFonts w:cs="Arial"/>
        </w:rPr>
        <w:t xml:space="preserve">The purpose with the Eskom </w:t>
      </w:r>
      <w:proofErr w:type="spellStart"/>
      <w:r>
        <w:rPr>
          <w:rFonts w:cs="Arial"/>
        </w:rPr>
        <w:t>Nkwe</w:t>
      </w:r>
      <w:proofErr w:type="spellEnd"/>
      <w:r>
        <w:rPr>
          <w:rFonts w:cs="Arial"/>
        </w:rPr>
        <w:t xml:space="preserve"> Project is to provide electrification to the planned </w:t>
      </w:r>
      <w:proofErr w:type="spellStart"/>
      <w:r>
        <w:rPr>
          <w:rFonts w:cs="Arial"/>
        </w:rPr>
        <w:t>Nkwe</w:t>
      </w:r>
      <w:proofErr w:type="spellEnd"/>
      <w:r>
        <w:rPr>
          <w:rFonts w:cs="Arial"/>
        </w:rPr>
        <w:t xml:space="preserve"> </w:t>
      </w:r>
      <w:proofErr w:type="spellStart"/>
      <w:r>
        <w:rPr>
          <w:rFonts w:cs="Arial"/>
        </w:rPr>
        <w:t>Garatau</w:t>
      </w:r>
      <w:proofErr w:type="spellEnd"/>
      <w:r>
        <w:rPr>
          <w:rFonts w:cs="Arial"/>
        </w:rPr>
        <w:t xml:space="preserve"> Platinum Mine. The preferred site for the </w:t>
      </w:r>
      <w:proofErr w:type="spellStart"/>
      <w:r>
        <w:rPr>
          <w:rFonts w:cs="Arial"/>
        </w:rPr>
        <w:t>Nkwe</w:t>
      </w:r>
      <w:proofErr w:type="spellEnd"/>
      <w:r>
        <w:rPr>
          <w:rFonts w:cs="Arial"/>
        </w:rPr>
        <w:t xml:space="preserve"> Substation was provided by </w:t>
      </w:r>
      <w:proofErr w:type="spellStart"/>
      <w:r>
        <w:rPr>
          <w:rFonts w:cs="Arial"/>
        </w:rPr>
        <w:t>Nkwe</w:t>
      </w:r>
      <w:proofErr w:type="spellEnd"/>
      <w:r>
        <w:rPr>
          <w:rFonts w:cs="Arial"/>
        </w:rPr>
        <w:t xml:space="preserve"> Platinum. This site is the most viable with </w:t>
      </w:r>
      <w:r>
        <w:rPr>
          <w:rFonts w:cs="Arial"/>
        </w:rPr>
        <w:lastRenderedPageBreak/>
        <w:t>regards to its location within the mine complex</w:t>
      </w:r>
      <w:r w:rsidR="0063427E">
        <w:rPr>
          <w:rFonts w:cs="Arial"/>
        </w:rPr>
        <w:t xml:space="preserve"> entailing all </w:t>
      </w:r>
      <w:r>
        <w:rPr>
          <w:rFonts w:cs="Arial"/>
        </w:rPr>
        <w:t xml:space="preserve">mine infrastructure and tailings dam. </w:t>
      </w:r>
    </w:p>
    <w:p w:rsidR="003E0E97" w:rsidRDefault="003E0E97" w:rsidP="003E0E97">
      <w:pPr>
        <w:spacing w:line="360" w:lineRule="auto"/>
        <w:ind w:right="390"/>
        <w:jc w:val="both"/>
        <w:rPr>
          <w:rFonts w:cs="Arial"/>
        </w:rPr>
      </w:pPr>
    </w:p>
    <w:p w:rsidR="003E0E97" w:rsidRDefault="003E0E97" w:rsidP="003E0E97">
      <w:pPr>
        <w:spacing w:line="360" w:lineRule="auto"/>
        <w:ind w:right="390"/>
        <w:jc w:val="both"/>
        <w:rPr>
          <w:rFonts w:cs="Arial"/>
        </w:rPr>
      </w:pPr>
      <w:r>
        <w:rPr>
          <w:rFonts w:cs="Arial"/>
          <w:spacing w:val="-3"/>
        </w:rPr>
        <w:t xml:space="preserve">The construction of the proposed </w:t>
      </w:r>
      <w:proofErr w:type="spellStart"/>
      <w:r>
        <w:rPr>
          <w:rFonts w:cs="Arial"/>
          <w:spacing w:val="-3"/>
        </w:rPr>
        <w:t>Nkwe</w:t>
      </w:r>
      <w:proofErr w:type="spellEnd"/>
      <w:r>
        <w:rPr>
          <w:rFonts w:cs="Arial"/>
          <w:spacing w:val="-3"/>
        </w:rPr>
        <w:t xml:space="preserve"> Project is hereafter referred to as the Eskom Project whilst the footprint for the proposed Eskom Project is referred to as the Eskom Project Area.</w:t>
      </w:r>
    </w:p>
    <w:p w:rsidR="003E0E97" w:rsidRDefault="003E0E97" w:rsidP="003E0E97">
      <w:pPr>
        <w:spacing w:line="360" w:lineRule="auto"/>
        <w:ind w:right="390"/>
        <w:jc w:val="both"/>
        <w:rPr>
          <w:rFonts w:cs="Arial"/>
        </w:rPr>
      </w:pPr>
    </w:p>
    <w:p w:rsidR="003E0E97" w:rsidRDefault="003E0E97" w:rsidP="003E0E97">
      <w:pPr>
        <w:tabs>
          <w:tab w:val="left" w:pos="-720"/>
        </w:tabs>
        <w:suppressAutoHyphens/>
        <w:spacing w:line="360" w:lineRule="auto"/>
        <w:jc w:val="both"/>
        <w:rPr>
          <w:b/>
          <w:spacing w:val="-3"/>
        </w:rPr>
      </w:pPr>
      <w:r>
        <w:rPr>
          <w:rFonts w:cs="Arial"/>
          <w:b/>
        </w:rPr>
        <w:t>2.4</w:t>
      </w:r>
      <w:r>
        <w:rPr>
          <w:rFonts w:cs="Arial"/>
          <w:b/>
        </w:rPr>
        <w:tab/>
        <w:t xml:space="preserve">The </w:t>
      </w:r>
      <w:r>
        <w:rPr>
          <w:b/>
          <w:spacing w:val="-3"/>
        </w:rPr>
        <w:t>heritage potential of the Project Area</w:t>
      </w:r>
    </w:p>
    <w:p w:rsidR="003E0E97" w:rsidRDefault="003E0E97" w:rsidP="003E0E97">
      <w:pPr>
        <w:tabs>
          <w:tab w:val="left" w:pos="-720"/>
        </w:tabs>
        <w:suppressAutoHyphens/>
        <w:spacing w:line="360" w:lineRule="auto"/>
        <w:jc w:val="both"/>
        <w:rPr>
          <w:b/>
        </w:rPr>
      </w:pPr>
    </w:p>
    <w:p w:rsidR="003E0E97" w:rsidRDefault="003E0E97" w:rsidP="003E0E97">
      <w:pPr>
        <w:pStyle w:val="BodyText"/>
        <w:tabs>
          <w:tab w:val="left" w:pos="720"/>
        </w:tabs>
        <w:spacing w:after="0" w:line="360" w:lineRule="auto"/>
        <w:jc w:val="both"/>
        <w:rPr>
          <w:spacing w:val="-3"/>
        </w:rPr>
      </w:pPr>
      <w:r>
        <w:rPr>
          <w:rFonts w:cs="Arial"/>
          <w:bCs/>
          <w:spacing w:val="-3"/>
        </w:rPr>
        <w:t xml:space="preserve">The Project Area is located near the heartland of the pre-historical and the historical Pedi chiefdom. A part of this landscape was declared a Provincial Heritage Site </w:t>
      </w:r>
      <w:r>
        <w:rPr>
          <w:rFonts w:cs="Arial"/>
          <w:bCs/>
        </w:rPr>
        <w:t xml:space="preserve">by the Limpopo Government on 23 February 2007 (Provincial Gazette No 1333 33). A small museum was also developed in the village of </w:t>
      </w:r>
      <w:proofErr w:type="spellStart"/>
      <w:r>
        <w:rPr>
          <w:rFonts w:cs="Arial"/>
          <w:bCs/>
        </w:rPr>
        <w:t>Tsjate</w:t>
      </w:r>
      <w:proofErr w:type="spellEnd"/>
      <w:r>
        <w:rPr>
          <w:rFonts w:cs="Arial"/>
          <w:bCs/>
        </w:rPr>
        <w:t>.</w:t>
      </w:r>
      <w:r>
        <w:rPr>
          <w:rFonts w:cs="Arial"/>
          <w:b/>
          <w:bCs/>
        </w:rPr>
        <w:t xml:space="preserve"> </w:t>
      </w:r>
      <w:r>
        <w:rPr>
          <w:rFonts w:cs="Arial"/>
          <w:bCs/>
          <w:spacing w:val="-3"/>
        </w:rPr>
        <w:t>The ar</w:t>
      </w:r>
      <w:r>
        <w:rPr>
          <w:spacing w:val="-3"/>
        </w:rPr>
        <w:t>chaeological and historical significance of this landscape is briefly described (see Part 4, ‘Baseline information’).</w:t>
      </w:r>
    </w:p>
    <w:p w:rsidR="003E0E97" w:rsidRDefault="003E0E97" w:rsidP="003E0E97">
      <w:pPr>
        <w:pStyle w:val="BodyText"/>
        <w:tabs>
          <w:tab w:val="left" w:pos="720"/>
        </w:tabs>
        <w:spacing w:after="0" w:line="360" w:lineRule="auto"/>
        <w:jc w:val="both"/>
        <w:rPr>
          <w:rFonts w:cs="Arial"/>
          <w:b/>
          <w:bCs/>
        </w:rPr>
      </w:pPr>
      <w:r>
        <w:rPr>
          <w:noProof/>
          <w:lang w:val="en-ZA" w:eastAsia="en-ZA"/>
        </w:rPr>
        <mc:AlternateContent>
          <mc:Choice Requires="wps">
            <w:drawing>
              <wp:anchor distT="0" distB="0" distL="114300" distR="114300" simplePos="0" relativeHeight="251661312" behindDoc="0" locked="0" layoutInCell="1" allowOverlap="1">
                <wp:simplePos x="0" y="0"/>
                <wp:positionH relativeFrom="column">
                  <wp:posOffset>523875</wp:posOffset>
                </wp:positionH>
                <wp:positionV relativeFrom="paragraph">
                  <wp:posOffset>198120</wp:posOffset>
                </wp:positionV>
                <wp:extent cx="4638675" cy="35052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638675" cy="350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6A47D8CB" wp14:editId="6154D975">
                                  <wp:extent cx="4505325" cy="3381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41.25pt;margin-top:15.6pt;width:365.2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6A47D8CB" wp14:editId="6154D975">
                            <wp:extent cx="4505325" cy="3381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txbxContent>
                </v:textbox>
              </v:shape>
            </w:pict>
          </mc:Fallback>
        </mc:AlternateConten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 xml:space="preserve">Figure 2 - The </w:t>
      </w:r>
      <w:proofErr w:type="spellStart"/>
      <w:r>
        <w:rPr>
          <w:rFonts w:cs="Arial"/>
          <w:b/>
          <w:spacing w:val="-3"/>
        </w:rPr>
        <w:t>Tsjate</w:t>
      </w:r>
      <w:proofErr w:type="spellEnd"/>
      <w:r>
        <w:rPr>
          <w:rFonts w:cs="Arial"/>
          <w:b/>
          <w:spacing w:val="-3"/>
        </w:rPr>
        <w:t xml:space="preserve"> museum in the village of </w:t>
      </w:r>
      <w:proofErr w:type="spellStart"/>
      <w:r>
        <w:rPr>
          <w:rFonts w:cs="Arial"/>
          <w:b/>
          <w:spacing w:val="-3"/>
        </w:rPr>
        <w:t>Tsjate</w:t>
      </w:r>
      <w:proofErr w:type="spellEnd"/>
      <w:r>
        <w:rPr>
          <w:rFonts w:cs="Arial"/>
          <w:b/>
          <w:spacing w:val="-3"/>
        </w:rPr>
        <w:t xml:space="preserve"> (above) is located next to the commemorative beacon that was erected for British soldiers who died in the Sekhukhune Wars (1879) (above).</w:t>
      </w:r>
    </w:p>
    <w:p w:rsidR="001A76A8" w:rsidRDefault="001A76A8" w:rsidP="003E0E97">
      <w:pPr>
        <w:tabs>
          <w:tab w:val="left" w:pos="-720"/>
        </w:tabs>
        <w:suppressAutoHyphens/>
        <w:spacing w:line="360" w:lineRule="auto"/>
        <w:jc w:val="both"/>
        <w:rPr>
          <w:rFonts w:cs="Arial"/>
          <w:b/>
          <w:spacing w:val="-3"/>
        </w:rPr>
      </w:pPr>
    </w:p>
    <w:p w:rsidR="003E0E97" w:rsidRDefault="003E0E97" w:rsidP="003E0E97">
      <w:pPr>
        <w:pStyle w:val="Title"/>
        <w:spacing w:line="360" w:lineRule="auto"/>
        <w:jc w:val="both"/>
        <w:rPr>
          <w:rFonts w:ascii="Arial" w:hAnsi="Arial" w:cs="Arial"/>
          <w:b w:val="0"/>
          <w:bCs w:val="0"/>
        </w:rPr>
      </w:pPr>
      <w:r>
        <w:rPr>
          <w:rFonts w:ascii="Arial" w:hAnsi="Arial" w:cs="Arial"/>
          <w:b w:val="0"/>
          <w:bCs w:val="0"/>
        </w:rPr>
        <w:lastRenderedPageBreak/>
        <w:t xml:space="preserve">The co-ordinates for the </w:t>
      </w:r>
      <w:proofErr w:type="spellStart"/>
      <w:r>
        <w:rPr>
          <w:rFonts w:ascii="Arial" w:hAnsi="Arial" w:cs="Arial"/>
          <w:b w:val="0"/>
          <w:bCs w:val="0"/>
          <w:spacing w:val="-3"/>
        </w:rPr>
        <w:t>Tsjate</w:t>
      </w:r>
      <w:proofErr w:type="spellEnd"/>
      <w:r>
        <w:rPr>
          <w:rFonts w:ascii="Arial" w:hAnsi="Arial" w:cs="Arial"/>
          <w:b w:val="0"/>
          <w:bCs w:val="0"/>
          <w:spacing w:val="-3"/>
        </w:rPr>
        <w:t xml:space="preserve"> Provincial Heritage site</w:t>
      </w:r>
      <w:r>
        <w:rPr>
          <w:rFonts w:ascii="Arial" w:hAnsi="Arial" w:cs="Arial"/>
          <w:b w:val="0"/>
          <w:bCs w:val="0"/>
        </w:rPr>
        <w:t xml:space="preserve"> are as follows (see Figure 12):</w:t>
      </w:r>
    </w:p>
    <w:p w:rsidR="003E0E97" w:rsidRDefault="003E0E97" w:rsidP="003E0E97">
      <w:pPr>
        <w:pStyle w:val="Title"/>
        <w:jc w:val="both"/>
        <w:rPr>
          <w:rFonts w:ascii="Arial" w:hAnsi="Arial" w:cs="Arial"/>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3767"/>
      </w:tblGrid>
      <w:tr w:rsidR="003E0E97" w:rsidTr="003E0E97">
        <w:tc>
          <w:tcPr>
            <w:tcW w:w="4261" w:type="dxa"/>
            <w:tcBorders>
              <w:top w:val="single" w:sz="4" w:space="0" w:color="auto"/>
              <w:left w:val="single" w:sz="4" w:space="0" w:color="auto"/>
              <w:bottom w:val="single" w:sz="4" w:space="0" w:color="auto"/>
              <w:right w:val="single" w:sz="4" w:space="0" w:color="auto"/>
            </w:tcBorders>
          </w:tcPr>
          <w:p w:rsidR="003E0E97" w:rsidRDefault="003E0E97">
            <w:pPr>
              <w:pStyle w:val="Title"/>
              <w:spacing w:line="276" w:lineRule="auto"/>
              <w:jc w:val="both"/>
              <w:rPr>
                <w:rFonts w:ascii="Arial" w:hAnsi="Arial" w:cs="Arial"/>
                <w:b w:val="0"/>
                <w:bCs w:val="0"/>
              </w:rPr>
            </w:pPr>
          </w:p>
          <w:p w:rsidR="003E0E97" w:rsidRDefault="003E0E97">
            <w:pPr>
              <w:pStyle w:val="Title"/>
              <w:spacing w:line="276" w:lineRule="auto"/>
              <w:jc w:val="both"/>
              <w:rPr>
                <w:rFonts w:ascii="Arial" w:hAnsi="Arial" w:cs="Arial"/>
                <w:b w:val="0"/>
                <w:bCs w:val="0"/>
              </w:rPr>
            </w:pPr>
            <w:r>
              <w:rPr>
                <w:rFonts w:ascii="Arial" w:hAnsi="Arial" w:cs="Arial"/>
                <w:b w:val="0"/>
                <w:bCs w:val="0"/>
              </w:rPr>
              <w:t>S 24° 31’ 41.5”</w:t>
            </w:r>
          </w:p>
          <w:p w:rsidR="003E0E97" w:rsidRDefault="003E0E97">
            <w:pPr>
              <w:pStyle w:val="Title"/>
              <w:spacing w:line="276" w:lineRule="auto"/>
              <w:jc w:val="both"/>
              <w:rPr>
                <w:rFonts w:ascii="Arial" w:hAnsi="Arial" w:cs="Arial"/>
                <w:b w:val="0"/>
                <w:bCs w:val="0"/>
              </w:rPr>
            </w:pPr>
            <w:r>
              <w:rPr>
                <w:rFonts w:ascii="Arial" w:hAnsi="Arial" w:cs="Arial"/>
                <w:b w:val="0"/>
                <w:bCs w:val="0"/>
              </w:rPr>
              <w:t>S 24° 27’ 53”</w:t>
            </w:r>
          </w:p>
          <w:p w:rsidR="003E0E97" w:rsidRDefault="003E0E97">
            <w:pPr>
              <w:pStyle w:val="Title"/>
              <w:spacing w:line="276" w:lineRule="auto"/>
              <w:jc w:val="both"/>
              <w:rPr>
                <w:rFonts w:ascii="Arial" w:hAnsi="Arial" w:cs="Arial"/>
                <w:b w:val="0"/>
                <w:bCs w:val="0"/>
              </w:rPr>
            </w:pPr>
            <w:r>
              <w:rPr>
                <w:rFonts w:ascii="Arial" w:hAnsi="Arial" w:cs="Arial"/>
                <w:b w:val="0"/>
                <w:bCs w:val="0"/>
              </w:rPr>
              <w:t>S 24° 27’ 10”</w:t>
            </w:r>
          </w:p>
          <w:p w:rsidR="003E0E97" w:rsidRDefault="003E0E97">
            <w:pPr>
              <w:pStyle w:val="Title"/>
              <w:spacing w:line="276" w:lineRule="auto"/>
              <w:jc w:val="both"/>
              <w:rPr>
                <w:rFonts w:ascii="Arial" w:hAnsi="Arial" w:cs="Arial"/>
                <w:b w:val="0"/>
                <w:bCs w:val="0"/>
              </w:rPr>
            </w:pPr>
            <w:r>
              <w:rPr>
                <w:rFonts w:ascii="Arial" w:hAnsi="Arial" w:cs="Arial"/>
                <w:b w:val="0"/>
                <w:bCs w:val="0"/>
              </w:rPr>
              <w:t>S 24° 27’ 41”</w:t>
            </w:r>
          </w:p>
          <w:p w:rsidR="003E0E97" w:rsidRDefault="003E0E97">
            <w:pPr>
              <w:pStyle w:val="Title"/>
              <w:spacing w:line="276" w:lineRule="auto"/>
              <w:jc w:val="both"/>
              <w:rPr>
                <w:rFonts w:ascii="Arial" w:hAnsi="Arial" w:cs="Arial"/>
                <w:b w:val="0"/>
                <w:bCs w:val="0"/>
              </w:rPr>
            </w:pPr>
            <w:r>
              <w:rPr>
                <w:rFonts w:ascii="Arial" w:hAnsi="Arial" w:cs="Arial"/>
                <w:b w:val="0"/>
                <w:bCs w:val="0"/>
              </w:rPr>
              <w:t>S 24° 30’ 06”</w:t>
            </w:r>
          </w:p>
          <w:p w:rsidR="003E0E97" w:rsidRDefault="003E0E97">
            <w:pPr>
              <w:pStyle w:val="Title"/>
              <w:spacing w:line="276" w:lineRule="auto"/>
              <w:jc w:val="both"/>
              <w:rPr>
                <w:rFonts w:ascii="Arial" w:hAnsi="Arial" w:cs="Arial"/>
                <w:b w:val="0"/>
                <w:bCs w:val="0"/>
              </w:rPr>
            </w:pPr>
            <w:r>
              <w:rPr>
                <w:rFonts w:ascii="Arial" w:hAnsi="Arial" w:cs="Arial"/>
                <w:b w:val="0"/>
                <w:bCs w:val="0"/>
              </w:rPr>
              <w:t>S 24° 31’ 27.5”</w:t>
            </w:r>
          </w:p>
        </w:tc>
        <w:tc>
          <w:tcPr>
            <w:tcW w:w="3767" w:type="dxa"/>
            <w:tcBorders>
              <w:top w:val="single" w:sz="4" w:space="0" w:color="auto"/>
              <w:left w:val="single" w:sz="4" w:space="0" w:color="auto"/>
              <w:bottom w:val="single" w:sz="4" w:space="0" w:color="auto"/>
              <w:right w:val="single" w:sz="4" w:space="0" w:color="auto"/>
            </w:tcBorders>
          </w:tcPr>
          <w:p w:rsidR="003E0E97" w:rsidRDefault="003E0E97">
            <w:pPr>
              <w:pStyle w:val="Title"/>
              <w:spacing w:line="276" w:lineRule="auto"/>
              <w:jc w:val="both"/>
              <w:rPr>
                <w:rFonts w:ascii="Arial" w:hAnsi="Arial" w:cs="Arial"/>
                <w:b w:val="0"/>
                <w:bCs w:val="0"/>
              </w:rPr>
            </w:pPr>
          </w:p>
          <w:p w:rsidR="003E0E97" w:rsidRDefault="003E0E97">
            <w:pPr>
              <w:pStyle w:val="Title"/>
              <w:spacing w:line="276" w:lineRule="auto"/>
              <w:jc w:val="both"/>
              <w:rPr>
                <w:rFonts w:ascii="Arial" w:hAnsi="Arial" w:cs="Arial"/>
                <w:b w:val="0"/>
                <w:bCs w:val="0"/>
              </w:rPr>
            </w:pPr>
            <w:r>
              <w:rPr>
                <w:rFonts w:ascii="Arial" w:hAnsi="Arial" w:cs="Arial"/>
                <w:b w:val="0"/>
                <w:bCs w:val="0"/>
              </w:rPr>
              <w:t>E 29° 59’ 26”</w:t>
            </w:r>
          </w:p>
          <w:p w:rsidR="003E0E97" w:rsidRDefault="003E0E97">
            <w:pPr>
              <w:pStyle w:val="Title"/>
              <w:spacing w:line="276" w:lineRule="auto"/>
              <w:jc w:val="both"/>
              <w:rPr>
                <w:rFonts w:ascii="Arial" w:hAnsi="Arial" w:cs="Arial"/>
                <w:b w:val="0"/>
                <w:bCs w:val="0"/>
              </w:rPr>
            </w:pPr>
            <w:r>
              <w:rPr>
                <w:rFonts w:ascii="Arial" w:hAnsi="Arial" w:cs="Arial"/>
                <w:b w:val="0"/>
                <w:bCs w:val="0"/>
              </w:rPr>
              <w:t>E 29° 59’ 30”</w:t>
            </w:r>
          </w:p>
          <w:p w:rsidR="003E0E97" w:rsidRDefault="003E0E97">
            <w:pPr>
              <w:pStyle w:val="Title"/>
              <w:spacing w:line="276" w:lineRule="auto"/>
              <w:jc w:val="both"/>
              <w:rPr>
                <w:rFonts w:ascii="Arial" w:hAnsi="Arial" w:cs="Arial"/>
                <w:b w:val="0"/>
                <w:bCs w:val="0"/>
              </w:rPr>
            </w:pPr>
            <w:r>
              <w:rPr>
                <w:rFonts w:ascii="Arial" w:hAnsi="Arial" w:cs="Arial"/>
                <w:b w:val="0"/>
                <w:bCs w:val="0"/>
              </w:rPr>
              <w:t>E 30° 01’ 12.5”</w:t>
            </w:r>
          </w:p>
          <w:p w:rsidR="003E0E97" w:rsidRDefault="003E0E97">
            <w:pPr>
              <w:pStyle w:val="Title"/>
              <w:spacing w:line="276" w:lineRule="auto"/>
              <w:jc w:val="both"/>
              <w:rPr>
                <w:rFonts w:ascii="Arial" w:hAnsi="Arial" w:cs="Arial"/>
                <w:b w:val="0"/>
                <w:bCs w:val="0"/>
              </w:rPr>
            </w:pPr>
            <w:r>
              <w:rPr>
                <w:rFonts w:ascii="Arial" w:hAnsi="Arial" w:cs="Arial"/>
                <w:b w:val="0"/>
                <w:bCs w:val="0"/>
              </w:rPr>
              <w:t>E 30° 02’ 45”</w:t>
            </w:r>
          </w:p>
          <w:p w:rsidR="003E0E97" w:rsidRDefault="003E0E97">
            <w:pPr>
              <w:pStyle w:val="Title"/>
              <w:spacing w:line="276" w:lineRule="auto"/>
              <w:jc w:val="both"/>
              <w:rPr>
                <w:rFonts w:ascii="Arial" w:hAnsi="Arial" w:cs="Arial"/>
                <w:b w:val="0"/>
                <w:bCs w:val="0"/>
              </w:rPr>
            </w:pPr>
            <w:r>
              <w:rPr>
                <w:rFonts w:ascii="Arial" w:hAnsi="Arial" w:cs="Arial"/>
                <w:b w:val="0"/>
                <w:bCs w:val="0"/>
              </w:rPr>
              <w:t>E 30° 02’ 46”</w:t>
            </w:r>
          </w:p>
          <w:p w:rsidR="003E0E97" w:rsidRDefault="003E0E97">
            <w:pPr>
              <w:pStyle w:val="Title"/>
              <w:spacing w:line="276" w:lineRule="auto"/>
              <w:jc w:val="both"/>
              <w:rPr>
                <w:rFonts w:ascii="Arial" w:hAnsi="Arial" w:cs="Arial"/>
                <w:b w:val="0"/>
                <w:bCs w:val="0"/>
              </w:rPr>
            </w:pPr>
            <w:r>
              <w:rPr>
                <w:rFonts w:ascii="Arial" w:hAnsi="Arial" w:cs="Arial"/>
                <w:b w:val="0"/>
                <w:bCs w:val="0"/>
              </w:rPr>
              <w:t>E 30° 02’ 03”</w:t>
            </w:r>
          </w:p>
        </w:tc>
      </w:tr>
    </w:tbl>
    <w:p w:rsidR="003E0E97" w:rsidRDefault="003E0E97" w:rsidP="003E0E97">
      <w:pPr>
        <w:pStyle w:val="Title"/>
        <w:jc w:val="both"/>
        <w:rPr>
          <w:b w:val="0"/>
          <w:bCs w:val="0"/>
        </w:rPr>
      </w:pP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rFonts w:cs="Arial"/>
        </w:rPr>
      </w:pPr>
      <w:r>
        <w:rPr>
          <w:rFonts w:cs="Arial"/>
        </w:rPr>
        <w:t xml:space="preserve">Several heritage impact assessment studies have been done close to the Project Area, namely (see Part 8, ‘Select Bibliography’): </w:t>
      </w:r>
    </w:p>
    <w:p w:rsidR="003E0E97" w:rsidRDefault="003E0E97" w:rsidP="003E0E97">
      <w:pPr>
        <w:pStyle w:val="ListParagraph"/>
        <w:numPr>
          <w:ilvl w:val="0"/>
          <w:numId w:val="18"/>
        </w:numPr>
        <w:tabs>
          <w:tab w:val="left" w:pos="-720"/>
        </w:tabs>
        <w:suppressAutoHyphens/>
        <w:spacing w:line="360" w:lineRule="auto"/>
        <w:jc w:val="both"/>
        <w:rPr>
          <w:rFonts w:cs="Arial"/>
          <w:spacing w:val="-3"/>
        </w:rPr>
      </w:pPr>
      <w:proofErr w:type="spellStart"/>
      <w:r>
        <w:rPr>
          <w:spacing w:val="-3"/>
        </w:rPr>
        <w:t>Kusel</w:t>
      </w:r>
      <w:proofErr w:type="spellEnd"/>
      <w:r>
        <w:rPr>
          <w:spacing w:val="-3"/>
        </w:rPr>
        <w:t xml:space="preserve">, U. 2008. </w:t>
      </w:r>
      <w:r>
        <w:rPr>
          <w:i/>
          <w:spacing w:val="-3"/>
        </w:rPr>
        <w:t xml:space="preserve">Assessment of the Cultural Heritage Resources on the provincial heritage site of </w:t>
      </w:r>
      <w:proofErr w:type="spellStart"/>
      <w:r>
        <w:rPr>
          <w:i/>
          <w:spacing w:val="-3"/>
        </w:rPr>
        <w:t>Tsjate</w:t>
      </w:r>
      <w:proofErr w:type="spellEnd"/>
      <w:r>
        <w:rPr>
          <w:i/>
          <w:spacing w:val="-3"/>
        </w:rPr>
        <w:t xml:space="preserve"> on the farm </w:t>
      </w:r>
      <w:proofErr w:type="spellStart"/>
      <w:r>
        <w:rPr>
          <w:i/>
          <w:spacing w:val="-3"/>
        </w:rPr>
        <w:t>Djate</w:t>
      </w:r>
      <w:proofErr w:type="spellEnd"/>
      <w:r>
        <w:rPr>
          <w:i/>
          <w:spacing w:val="-3"/>
        </w:rPr>
        <w:t xml:space="preserve"> 249KT in Sekhukhune Limpopo Province</w:t>
      </w:r>
      <w:r>
        <w:rPr>
          <w:spacing w:val="-3"/>
        </w:rPr>
        <w:t>. Unpublished report. African Heritage Consultants.</w:t>
      </w:r>
    </w:p>
    <w:p w:rsidR="003E0E97" w:rsidRDefault="003E0E97" w:rsidP="003E0E97">
      <w:pPr>
        <w:pStyle w:val="BodyText"/>
        <w:numPr>
          <w:ilvl w:val="0"/>
          <w:numId w:val="20"/>
        </w:numPr>
        <w:spacing w:after="0" w:line="360" w:lineRule="auto"/>
        <w:jc w:val="both"/>
      </w:pPr>
      <w:r>
        <w:t xml:space="preserve">Pistorius, J.C.C. 2001. An Archaeological impact assessment report for the proposed Impala Platinum Mine at </w:t>
      </w:r>
      <w:proofErr w:type="spellStart"/>
      <w:r>
        <w:t>Steelpoort</w:t>
      </w:r>
      <w:proofErr w:type="spellEnd"/>
      <w:r>
        <w:t xml:space="preserve"> in the Northern Province of South Africa. Unpublished report prepared for </w:t>
      </w:r>
      <w:proofErr w:type="spellStart"/>
      <w:r>
        <w:t>Pulles</w:t>
      </w:r>
      <w:proofErr w:type="spellEnd"/>
      <w:r>
        <w:t>, Howard and De Lange Incorporated.</w:t>
      </w:r>
    </w:p>
    <w:p w:rsidR="003E0E97" w:rsidRDefault="003E0E97" w:rsidP="003E0E97">
      <w:pPr>
        <w:pStyle w:val="ListParagraph"/>
        <w:numPr>
          <w:ilvl w:val="0"/>
          <w:numId w:val="20"/>
        </w:numPr>
        <w:tabs>
          <w:tab w:val="left" w:pos="-720"/>
        </w:tabs>
        <w:suppressAutoHyphens/>
        <w:spacing w:line="360" w:lineRule="auto"/>
        <w:jc w:val="both"/>
      </w:pPr>
      <w:r>
        <w:t xml:space="preserve">Pistorius, J.C.C. 2007. A Phase I Heritage Impact Assessment (HIA) study for the proposed Route D for the 400kV </w:t>
      </w:r>
      <w:proofErr w:type="spellStart"/>
      <w:r>
        <w:t>Duvha-Lesideng</w:t>
      </w:r>
      <w:proofErr w:type="spellEnd"/>
      <w:r>
        <w:t xml:space="preserve"> power line running across the </w:t>
      </w:r>
      <w:proofErr w:type="spellStart"/>
      <w:r>
        <w:t>Tsjate</w:t>
      </w:r>
      <w:proofErr w:type="spellEnd"/>
      <w:r>
        <w:t xml:space="preserve"> Valley in the </w:t>
      </w:r>
      <w:proofErr w:type="spellStart"/>
      <w:r>
        <w:t>Steelpoort</w:t>
      </w:r>
      <w:proofErr w:type="spellEnd"/>
      <w:r>
        <w:t xml:space="preserve"> in the Limpopo Province</w:t>
      </w:r>
      <w:r>
        <w:rPr>
          <w:i/>
        </w:rPr>
        <w:t>.</w:t>
      </w:r>
      <w:r>
        <w:t xml:space="preserve"> Unpublished report prepared for Eskom Megawatt Park.</w:t>
      </w:r>
    </w:p>
    <w:p w:rsidR="003E0E97" w:rsidRDefault="003E0E97" w:rsidP="003E0E97">
      <w:pPr>
        <w:pStyle w:val="ListParagraph"/>
        <w:numPr>
          <w:ilvl w:val="0"/>
          <w:numId w:val="20"/>
        </w:numPr>
        <w:tabs>
          <w:tab w:val="left" w:pos="-720"/>
        </w:tabs>
        <w:suppressAutoHyphens/>
        <w:spacing w:line="360" w:lineRule="auto"/>
        <w:jc w:val="both"/>
      </w:pPr>
      <w:r>
        <w:t xml:space="preserve">Pistorius, J.C.C. 2007. A Phase I Heritage Impact Assessment (HIA) study for </w:t>
      </w:r>
      <w:proofErr w:type="spellStart"/>
      <w:r>
        <w:t>Marula</w:t>
      </w:r>
      <w:proofErr w:type="spellEnd"/>
      <w:r>
        <w:t xml:space="preserve"> Platinum’s proposed new shaft, corridor and extension to an existing waste dump in the Limpopo Province of South Africa</w:t>
      </w:r>
      <w:r>
        <w:rPr>
          <w:i/>
        </w:rPr>
        <w:t>.</w:t>
      </w:r>
      <w:r>
        <w:t xml:space="preserve"> Unpublished report prepared for </w:t>
      </w:r>
      <w:proofErr w:type="spellStart"/>
      <w:r>
        <w:t>Metago</w:t>
      </w:r>
      <w:proofErr w:type="spellEnd"/>
      <w:r>
        <w:t xml:space="preserve"> Environmental Engineers.</w:t>
      </w:r>
    </w:p>
    <w:p w:rsidR="003E0E97" w:rsidRDefault="003E0E97" w:rsidP="003E0E97">
      <w:pPr>
        <w:pStyle w:val="ListParagraph"/>
        <w:numPr>
          <w:ilvl w:val="0"/>
          <w:numId w:val="20"/>
        </w:numPr>
        <w:tabs>
          <w:tab w:val="left" w:pos="-720"/>
        </w:tabs>
        <w:suppressAutoHyphens/>
        <w:spacing w:line="360" w:lineRule="auto"/>
        <w:jc w:val="both"/>
        <w:rPr>
          <w:spacing w:val="-3"/>
        </w:rPr>
      </w:pPr>
      <w:r>
        <w:t xml:space="preserve">Pistorius, J.C.C. 2010. A Heritage Management Plan for </w:t>
      </w:r>
      <w:proofErr w:type="spellStart"/>
      <w:r>
        <w:t>Marula</w:t>
      </w:r>
      <w:proofErr w:type="spellEnd"/>
      <w:r>
        <w:t xml:space="preserve"> Platinum in the </w:t>
      </w:r>
      <w:proofErr w:type="spellStart"/>
      <w:r>
        <w:t>Steelpoort</w:t>
      </w:r>
      <w:proofErr w:type="spellEnd"/>
      <w:r>
        <w:t xml:space="preserve"> Valley in the Limpopo Province of South Africa</w:t>
      </w:r>
      <w:r>
        <w:rPr>
          <w:i/>
        </w:rPr>
        <w:t>.</w:t>
      </w:r>
      <w:r>
        <w:t xml:space="preserve"> Unpublished report prepared for SRK Consulting.</w:t>
      </w:r>
    </w:p>
    <w:p w:rsidR="003E0E97" w:rsidRDefault="003E0E97" w:rsidP="003E0E97">
      <w:pPr>
        <w:pStyle w:val="ListParagraph"/>
        <w:numPr>
          <w:ilvl w:val="0"/>
          <w:numId w:val="20"/>
        </w:numPr>
        <w:tabs>
          <w:tab w:val="left" w:pos="-720"/>
        </w:tabs>
        <w:suppressAutoHyphens/>
        <w:spacing w:line="360" w:lineRule="auto"/>
        <w:jc w:val="both"/>
        <w:rPr>
          <w:spacing w:val="-3"/>
        </w:rPr>
      </w:pPr>
      <w:r>
        <w:t xml:space="preserve">Pistorius, J.C.C. 2011. A Phase I Heritage Impact Assessment (HIA) study for </w:t>
      </w:r>
      <w:proofErr w:type="spellStart"/>
      <w:r>
        <w:t>Marula</w:t>
      </w:r>
      <w:proofErr w:type="spellEnd"/>
      <w:r>
        <w:t xml:space="preserve"> Platinum (Pty) </w:t>
      </w:r>
      <w:proofErr w:type="spellStart"/>
      <w:r>
        <w:t>Ltd’s</w:t>
      </w:r>
      <w:proofErr w:type="spellEnd"/>
      <w:r>
        <w:t xml:space="preserve"> (</w:t>
      </w:r>
      <w:proofErr w:type="spellStart"/>
      <w:r>
        <w:t>Marula</w:t>
      </w:r>
      <w:proofErr w:type="spellEnd"/>
      <w:r>
        <w:t xml:space="preserve">) proposed new mine infrastructure, re-positioning of the approved </w:t>
      </w:r>
      <w:proofErr w:type="spellStart"/>
      <w:r>
        <w:t>Merensky</w:t>
      </w:r>
      <w:proofErr w:type="spellEnd"/>
      <w:r>
        <w:t xml:space="preserve"> Shafts and the incorporation of prospecting areas into the mining rights area in the </w:t>
      </w:r>
      <w:proofErr w:type="spellStart"/>
      <w:r>
        <w:t>Steelpoort</w:t>
      </w:r>
      <w:proofErr w:type="spellEnd"/>
      <w:r>
        <w:t xml:space="preserve"> Valley in the </w:t>
      </w:r>
      <w:r>
        <w:lastRenderedPageBreak/>
        <w:t>Limpopo Province</w:t>
      </w:r>
      <w:r>
        <w:rPr>
          <w:i/>
        </w:rPr>
        <w:t>.</w:t>
      </w:r>
      <w:r>
        <w:t xml:space="preserve"> Unpublished report prepared for </w:t>
      </w:r>
      <w:proofErr w:type="spellStart"/>
      <w:r>
        <w:t>Metago</w:t>
      </w:r>
      <w:proofErr w:type="spellEnd"/>
      <w:r>
        <w:t xml:space="preserve"> Environmental Engineers.</w:t>
      </w:r>
    </w:p>
    <w:p w:rsidR="003E0E97" w:rsidRDefault="003E0E97" w:rsidP="003E0E97">
      <w:pPr>
        <w:pStyle w:val="ListParagraph"/>
        <w:numPr>
          <w:ilvl w:val="0"/>
          <w:numId w:val="20"/>
        </w:numPr>
        <w:tabs>
          <w:tab w:val="left" w:pos="-720"/>
        </w:tabs>
        <w:suppressAutoHyphens/>
        <w:spacing w:line="360" w:lineRule="auto"/>
        <w:jc w:val="both"/>
      </w:pPr>
      <w:r>
        <w:t xml:space="preserve">Pistorius, J.C.C. 2012. A Phase I Heritage Impact Assessment (HIA) study for Eskom’s 2x132kV power lines between the proposed </w:t>
      </w:r>
      <w:proofErr w:type="spellStart"/>
      <w:r>
        <w:t>Tshatane</w:t>
      </w:r>
      <w:proofErr w:type="spellEnd"/>
      <w:r>
        <w:t xml:space="preserve"> and Lesego Substations and between the proposed </w:t>
      </w:r>
      <w:proofErr w:type="spellStart"/>
      <w:r>
        <w:t>Tshatane</w:t>
      </w:r>
      <w:proofErr w:type="spellEnd"/>
      <w:r>
        <w:t xml:space="preserve"> and the existing Jane </w:t>
      </w:r>
      <w:proofErr w:type="spellStart"/>
      <w:r>
        <w:t>Furse</w:t>
      </w:r>
      <w:proofErr w:type="spellEnd"/>
      <w:r>
        <w:t xml:space="preserve"> Substation in the Limpopo Province</w:t>
      </w:r>
      <w:r>
        <w:rPr>
          <w:i/>
        </w:rPr>
        <w:t>.</w:t>
      </w:r>
      <w:r>
        <w:t xml:space="preserve"> Unpublished report prepared for DIGES.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The most common types and ranges of heritage resources which do occur in the Project Area at large are the following (see Part 4, ‘Baseline information’):</w:t>
      </w:r>
    </w:p>
    <w:p w:rsidR="003E0E97" w:rsidRDefault="003E0E97" w:rsidP="003E0E97">
      <w:pPr>
        <w:pStyle w:val="ListParagraph"/>
        <w:numPr>
          <w:ilvl w:val="0"/>
          <w:numId w:val="22"/>
        </w:numPr>
        <w:tabs>
          <w:tab w:val="left" w:pos="-720"/>
        </w:tabs>
        <w:suppressAutoHyphens/>
        <w:spacing w:line="360" w:lineRule="auto"/>
        <w:jc w:val="both"/>
        <w:rPr>
          <w:rFonts w:cs="Arial"/>
        </w:rPr>
      </w:pPr>
      <w:r>
        <w:rPr>
          <w:rFonts w:cs="Arial"/>
        </w:rPr>
        <w:t xml:space="preserve">Stone tools which date from the MSA and the LSA. These are particularly common on the flat areas and in eroded dongas which occur near the foot slopes and between the foothills of the </w:t>
      </w:r>
      <w:proofErr w:type="spellStart"/>
      <w:r>
        <w:rPr>
          <w:rFonts w:cs="Arial"/>
        </w:rPr>
        <w:t>Leolo</w:t>
      </w:r>
      <w:proofErr w:type="spellEnd"/>
      <w:r>
        <w:rPr>
          <w:rFonts w:cs="Arial"/>
        </w:rPr>
        <w:t xml:space="preserve"> Mountain range.</w:t>
      </w:r>
    </w:p>
    <w:p w:rsidR="003E0E97" w:rsidRDefault="003E0E97" w:rsidP="003E0E97">
      <w:pPr>
        <w:pStyle w:val="ListParagraph"/>
        <w:numPr>
          <w:ilvl w:val="0"/>
          <w:numId w:val="22"/>
        </w:numPr>
        <w:tabs>
          <w:tab w:val="left" w:pos="-720"/>
        </w:tabs>
        <w:suppressAutoHyphens/>
        <w:spacing w:line="360" w:lineRule="auto"/>
        <w:jc w:val="both"/>
        <w:rPr>
          <w:rFonts w:cs="Arial"/>
        </w:rPr>
      </w:pPr>
      <w:r>
        <w:rPr>
          <w:rFonts w:cs="Arial"/>
        </w:rPr>
        <w:t>Early Iron Age sites which occur in more or less the same localities as tools from the Stone Age as well as near river and stream beds or at the junction of these water courses.</w:t>
      </w:r>
    </w:p>
    <w:p w:rsidR="003E0E97" w:rsidRDefault="003E0E97" w:rsidP="003E0E97">
      <w:pPr>
        <w:pStyle w:val="ListParagraph"/>
        <w:numPr>
          <w:ilvl w:val="0"/>
          <w:numId w:val="22"/>
        </w:numPr>
        <w:tabs>
          <w:tab w:val="left" w:pos="-720"/>
        </w:tabs>
        <w:suppressAutoHyphens/>
        <w:spacing w:line="360" w:lineRule="auto"/>
        <w:jc w:val="both"/>
        <w:rPr>
          <w:rFonts w:cs="Arial"/>
        </w:rPr>
      </w:pPr>
      <w:r>
        <w:rPr>
          <w:rFonts w:cs="Arial"/>
        </w:rPr>
        <w:t xml:space="preserve">Late Iron Age settlements which stretches well into the Historical Period such as </w:t>
      </w:r>
      <w:proofErr w:type="spellStart"/>
      <w:r>
        <w:rPr>
          <w:rFonts w:cs="Arial"/>
        </w:rPr>
        <w:t>Tsjate</w:t>
      </w:r>
      <w:proofErr w:type="spellEnd"/>
      <w:r>
        <w:rPr>
          <w:rFonts w:cs="Arial"/>
        </w:rPr>
        <w:t xml:space="preserve">, </w:t>
      </w:r>
      <w:proofErr w:type="spellStart"/>
      <w:r>
        <w:rPr>
          <w:rFonts w:cs="Arial"/>
        </w:rPr>
        <w:t>Phiring</w:t>
      </w:r>
      <w:proofErr w:type="spellEnd"/>
      <w:r>
        <w:rPr>
          <w:rFonts w:cs="Arial"/>
        </w:rPr>
        <w:t xml:space="preserve">, </w:t>
      </w:r>
      <w:proofErr w:type="spellStart"/>
      <w:r>
        <w:rPr>
          <w:rFonts w:cs="Arial"/>
        </w:rPr>
        <w:t>Thaba</w:t>
      </w:r>
      <w:proofErr w:type="spellEnd"/>
      <w:r>
        <w:rPr>
          <w:rFonts w:cs="Arial"/>
        </w:rPr>
        <w:t xml:space="preserve"> </w:t>
      </w:r>
      <w:proofErr w:type="spellStart"/>
      <w:r>
        <w:rPr>
          <w:rFonts w:cs="Arial"/>
        </w:rPr>
        <w:t>Mosega</w:t>
      </w:r>
      <w:proofErr w:type="spellEnd"/>
      <w:r>
        <w:rPr>
          <w:rFonts w:cs="Arial"/>
        </w:rPr>
        <w:t xml:space="preserve">, </w:t>
      </w:r>
      <w:proofErr w:type="spellStart"/>
      <w:r>
        <w:rPr>
          <w:rFonts w:cs="Arial"/>
        </w:rPr>
        <w:t>Mofofolo</w:t>
      </w:r>
      <w:proofErr w:type="spellEnd"/>
      <w:r>
        <w:rPr>
          <w:rFonts w:cs="Arial"/>
        </w:rPr>
        <w:t>, and others.</w:t>
      </w:r>
    </w:p>
    <w:p w:rsidR="003E0E97" w:rsidRDefault="003E0E97" w:rsidP="003E0E97">
      <w:pPr>
        <w:pStyle w:val="ListParagraph"/>
        <w:numPr>
          <w:ilvl w:val="0"/>
          <w:numId w:val="22"/>
        </w:numPr>
        <w:tabs>
          <w:tab w:val="left" w:pos="-720"/>
        </w:tabs>
        <w:suppressAutoHyphens/>
        <w:spacing w:line="360" w:lineRule="auto"/>
        <w:jc w:val="both"/>
        <w:rPr>
          <w:rFonts w:cs="Arial"/>
        </w:rPr>
      </w:pPr>
      <w:r>
        <w:rPr>
          <w:rFonts w:cs="Arial"/>
        </w:rPr>
        <w:t>Remains which date from the Historical Period and which are associated with the indigenous people who occupied the region.</w:t>
      </w:r>
    </w:p>
    <w:p w:rsidR="003E0E97" w:rsidRDefault="003E0E97" w:rsidP="003E0E97">
      <w:pPr>
        <w:pStyle w:val="ListParagraph"/>
        <w:numPr>
          <w:ilvl w:val="0"/>
          <w:numId w:val="22"/>
        </w:numPr>
        <w:tabs>
          <w:tab w:val="left" w:pos="-720"/>
        </w:tabs>
        <w:suppressAutoHyphens/>
        <w:spacing w:line="360" w:lineRule="auto"/>
        <w:jc w:val="both"/>
        <w:rPr>
          <w:rFonts w:cs="Arial"/>
        </w:rPr>
      </w:pPr>
      <w:r>
        <w:rPr>
          <w:rFonts w:cs="Arial"/>
        </w:rPr>
        <w:t>Graveyards which are associated with the indigenous people of the region and which date from the Historical Period into the present.</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bCs/>
          <w:spacing w:val="-3"/>
        </w:rPr>
      </w:pPr>
      <w:r>
        <w:rPr>
          <w:rFonts w:cs="Arial"/>
          <w:b/>
          <w:bCs/>
          <w:spacing w:val="-3"/>
        </w:rPr>
        <w:lastRenderedPageBreak/>
        <w:t>3</w:t>
      </w:r>
      <w:r>
        <w:rPr>
          <w:rFonts w:cs="Arial"/>
          <w:b/>
          <w:bCs/>
          <w:spacing w:val="-3"/>
        </w:rPr>
        <w:tab/>
        <w:t>LEGAL FRAMEWORK</w:t>
      </w:r>
    </w:p>
    <w:p w:rsidR="003E0E97" w:rsidRDefault="003E0E97" w:rsidP="003E0E97">
      <w:pPr>
        <w:tabs>
          <w:tab w:val="left" w:pos="-720"/>
        </w:tabs>
        <w:suppressAutoHyphens/>
        <w:spacing w:line="360" w:lineRule="auto"/>
        <w:jc w:val="both"/>
      </w:pPr>
    </w:p>
    <w:p w:rsidR="003E0E97" w:rsidRDefault="003E0E97" w:rsidP="003E0E97">
      <w:pPr>
        <w:spacing w:line="360" w:lineRule="auto"/>
        <w:jc w:val="both"/>
        <w:rPr>
          <w:rFonts w:cs="Arial"/>
        </w:rPr>
      </w:pPr>
      <w:r>
        <w:t xml:space="preserve">South Africa’s heritage resources (’national estate’) are protected by international, national and regional legislation which provides regulations, policies and guidelines for the protection, management, promotion and utilization of heritage resources. </w:t>
      </w:r>
      <w:r>
        <w:rPr>
          <w:rFonts w:cs="Arial"/>
        </w:rPr>
        <w:t xml:space="preserve">South Africa’s ‘national estate’ includes a wide range of various types of heritage resources as outlined in Section 3 of the National Heritage Resources Act (NHRA, Act No 25 of 1999) (see Box 1). </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 xml:space="preserve">According to the NHRA (Act No 25 of 1999) heritage resources are categorised using a three-tier system, namely Grade I (national), Grade II (provincial) and Grade III (local) heritage resources. </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At the provincial level, heritage legislation is implemented by Provincial Heritage Resources Agencies (PHRAs) which apply the National Heritage Resources Act (Act 25 of 1999) together with provincial government guidelines and strategic frameworks. Metropolitan or Municipal (local) policy regarding the protection of cultural heritage resources is also linked to national acts and is implemented by the South African Heritage Resources Agency (SAHRA) and the Provincial Heritage Resources Agencies.</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t>A</w:t>
      </w:r>
      <w:r>
        <w:rPr>
          <w:rFonts w:cs="Arial"/>
        </w:rPr>
        <w:t xml:space="preserve">t a national level heritage resources are dealt with by the National Heritage Council Act (Act No 11 of 1999) and the National Heritage Resources Act (Act No 25 of 1999). </w:t>
      </w:r>
    </w:p>
    <w:p w:rsidR="003E0E97" w:rsidRDefault="003E0E97" w:rsidP="003E0E97">
      <w:pPr>
        <w:spacing w:line="360" w:lineRule="auto"/>
        <w:jc w:val="both"/>
        <w:rPr>
          <w:rFonts w:cs="Arial"/>
        </w:rPr>
      </w:pPr>
    </w:p>
    <w:p w:rsidR="003E0E97" w:rsidRDefault="003E0E97" w:rsidP="003E0E97">
      <w:pPr>
        <w:spacing w:line="360" w:lineRule="auto"/>
        <w:jc w:val="both"/>
        <w:rPr>
          <w:rFonts w:cs="Arial"/>
          <w:b/>
        </w:rPr>
      </w:pPr>
      <w:r>
        <w:rPr>
          <w:rFonts w:cs="Arial"/>
          <w:b/>
        </w:rPr>
        <w:t>3.1</w:t>
      </w:r>
      <w:r>
        <w:rPr>
          <w:rFonts w:cs="Arial"/>
          <w:b/>
        </w:rPr>
        <w:tab/>
        <w:t>Legislation relevant to heritage resources</w:t>
      </w:r>
    </w:p>
    <w:p w:rsidR="003E0E97" w:rsidRDefault="003E0E97" w:rsidP="003E0E97">
      <w:pPr>
        <w:spacing w:line="360" w:lineRule="auto"/>
        <w:jc w:val="both"/>
        <w:rPr>
          <w:rFonts w:cs="Arial"/>
        </w:rPr>
      </w:pPr>
    </w:p>
    <w:p w:rsidR="003E0E97" w:rsidRDefault="003E0E97" w:rsidP="003E0E97">
      <w:pPr>
        <w:spacing w:line="360" w:lineRule="auto"/>
        <w:jc w:val="both"/>
        <w:rPr>
          <w:rFonts w:cs="Arial"/>
          <w:lang w:val="en-AU"/>
        </w:rPr>
      </w:pPr>
      <w:r>
        <w:rPr>
          <w:rFonts w:cs="Arial"/>
        </w:rPr>
        <w:t xml:space="preserve">The identification, evaluation and assessment of heritage resources in South Africa are regulated by the following legislation: </w:t>
      </w:r>
    </w:p>
    <w:p w:rsidR="003E0E97" w:rsidRDefault="003E0E97" w:rsidP="003E0E97">
      <w:pPr>
        <w:pStyle w:val="Default"/>
        <w:numPr>
          <w:ilvl w:val="0"/>
          <w:numId w:val="24"/>
        </w:numPr>
        <w:spacing w:line="360" w:lineRule="auto"/>
        <w:rPr>
          <w:rFonts w:ascii="Arial" w:hAnsi="Arial" w:cs="Arial"/>
        </w:rPr>
      </w:pPr>
      <w:r>
        <w:rPr>
          <w:rFonts w:ascii="Arial" w:hAnsi="Arial" w:cs="Arial"/>
        </w:rPr>
        <w:t xml:space="preserve">National Environmental Management Act (NEMA) Act 107 of 1998 </w:t>
      </w:r>
    </w:p>
    <w:p w:rsidR="003E0E97" w:rsidRDefault="003E0E97" w:rsidP="003E0E97">
      <w:pPr>
        <w:pStyle w:val="Default"/>
        <w:numPr>
          <w:ilvl w:val="0"/>
          <w:numId w:val="24"/>
        </w:numPr>
        <w:spacing w:line="360" w:lineRule="auto"/>
        <w:rPr>
          <w:rFonts w:ascii="Arial" w:hAnsi="Arial" w:cs="Arial"/>
        </w:rPr>
      </w:pPr>
      <w:r>
        <w:rPr>
          <w:rFonts w:ascii="Arial" w:hAnsi="Arial" w:cs="Arial"/>
        </w:rPr>
        <w:t xml:space="preserve">National Heritage Resources Act (NHRA) Act 25 of 1999 </w:t>
      </w:r>
    </w:p>
    <w:p w:rsidR="003E0E97" w:rsidRDefault="003E0E97" w:rsidP="003E0E97">
      <w:pPr>
        <w:pStyle w:val="Default"/>
        <w:numPr>
          <w:ilvl w:val="0"/>
          <w:numId w:val="24"/>
        </w:numPr>
        <w:spacing w:line="360" w:lineRule="auto"/>
        <w:rPr>
          <w:rFonts w:ascii="Arial" w:hAnsi="Arial" w:cs="Arial"/>
        </w:rPr>
      </w:pPr>
      <w:r>
        <w:rPr>
          <w:rFonts w:ascii="Arial" w:hAnsi="Arial" w:cs="Arial"/>
        </w:rPr>
        <w:t xml:space="preserve">Minerals and Petroleum Resources Development Act (MPRDA) Act 28 of 2002 </w:t>
      </w:r>
    </w:p>
    <w:p w:rsidR="003E0E97" w:rsidRDefault="003E0E97" w:rsidP="003E0E97">
      <w:pPr>
        <w:pStyle w:val="Default"/>
        <w:numPr>
          <w:ilvl w:val="0"/>
          <w:numId w:val="24"/>
        </w:numPr>
        <w:spacing w:line="360" w:lineRule="auto"/>
        <w:rPr>
          <w:rFonts w:ascii="Arial" w:hAnsi="Arial" w:cs="Arial"/>
        </w:rPr>
      </w:pPr>
      <w:r>
        <w:rPr>
          <w:rFonts w:ascii="Arial" w:hAnsi="Arial" w:cs="Arial"/>
        </w:rPr>
        <w:lastRenderedPageBreak/>
        <w:t xml:space="preserve">Development Facilitation Act (DFA) Act 67 of 1995 </w:t>
      </w:r>
    </w:p>
    <w:p w:rsidR="003E0E97" w:rsidRDefault="003E0E97" w:rsidP="003E0E97">
      <w:pPr>
        <w:pStyle w:val="Default"/>
        <w:spacing w:line="360" w:lineRule="auto"/>
        <w:rPr>
          <w:rFonts w:ascii="Arial" w:hAnsi="Arial" w:cs="Arial"/>
        </w:rPr>
      </w:pPr>
    </w:p>
    <w:p w:rsidR="003E0E97" w:rsidRDefault="003E0E97" w:rsidP="003E0E97">
      <w:pPr>
        <w:spacing w:line="360" w:lineRule="auto"/>
        <w:jc w:val="both"/>
        <w:rPr>
          <w:rFonts w:cs="Arial"/>
        </w:rPr>
      </w:pPr>
      <w:r>
        <w:rPr>
          <w:rFonts w:cs="Arial"/>
          <w:b/>
          <w:bCs/>
        </w:rPr>
        <w:t>3.2</w:t>
      </w:r>
      <w:r>
        <w:rPr>
          <w:rFonts w:cs="Arial"/>
          <w:b/>
          <w:bCs/>
        </w:rPr>
        <w:tab/>
        <w:t>The National Heritage Resources Act (NHRA)</w:t>
      </w:r>
    </w:p>
    <w:p w:rsidR="003E0E97" w:rsidRDefault="003E0E97" w:rsidP="003E0E97">
      <w:pPr>
        <w:spacing w:line="360" w:lineRule="auto"/>
        <w:jc w:val="both"/>
        <w:rPr>
          <w:rFonts w:cs="Arial"/>
        </w:rPr>
      </w:pPr>
    </w:p>
    <w:p w:rsidR="003E0E97" w:rsidRDefault="003E0E97" w:rsidP="003E0E97">
      <w:pPr>
        <w:spacing w:line="360" w:lineRule="auto"/>
        <w:jc w:val="both"/>
        <w:rPr>
          <w:rFonts w:cs="Arial"/>
          <w:lang w:val="en-AU"/>
        </w:rPr>
      </w:pPr>
      <w:r>
        <w:rPr>
          <w:rFonts w:cs="Arial"/>
        </w:rPr>
        <w:t>According to the NHRA (Act No 25 of 1999) the ‘national estate’ comprises the following (see Box 1):</w:t>
      </w:r>
    </w:p>
    <w:p w:rsidR="003E0E97" w:rsidRDefault="003E0E97" w:rsidP="003E0E97">
      <w:pPr>
        <w:numPr>
          <w:ilvl w:val="0"/>
          <w:numId w:val="26"/>
        </w:numPr>
        <w:tabs>
          <w:tab w:val="num" w:pos="0"/>
        </w:tabs>
        <w:spacing w:line="360" w:lineRule="auto"/>
        <w:ind w:left="720"/>
        <w:jc w:val="both"/>
        <w:rPr>
          <w:rFonts w:cs="Arial"/>
        </w:rPr>
      </w:pPr>
      <w:r>
        <w:rPr>
          <w:rFonts w:cs="Arial"/>
        </w:rPr>
        <w:t>Archaeological artefacts, structures and sites older than 100 years</w:t>
      </w:r>
    </w:p>
    <w:p w:rsidR="003E0E97" w:rsidRDefault="003E0E97" w:rsidP="003E0E97">
      <w:pPr>
        <w:numPr>
          <w:ilvl w:val="0"/>
          <w:numId w:val="26"/>
        </w:numPr>
        <w:tabs>
          <w:tab w:val="num" w:pos="0"/>
        </w:tabs>
        <w:spacing w:line="360" w:lineRule="auto"/>
        <w:ind w:left="720"/>
        <w:jc w:val="both"/>
        <w:rPr>
          <w:rFonts w:cs="Arial"/>
        </w:rPr>
      </w:pPr>
      <w:r>
        <w:rPr>
          <w:rFonts w:cs="Arial"/>
        </w:rPr>
        <w:t>Ethnographic art objects (e.g. prehistoric rock art) and ethnography</w:t>
      </w:r>
    </w:p>
    <w:p w:rsidR="003E0E97" w:rsidRDefault="003E0E97" w:rsidP="003E0E97">
      <w:pPr>
        <w:numPr>
          <w:ilvl w:val="0"/>
          <w:numId w:val="26"/>
        </w:numPr>
        <w:tabs>
          <w:tab w:val="num" w:pos="0"/>
        </w:tabs>
        <w:spacing w:line="360" w:lineRule="auto"/>
        <w:ind w:left="720"/>
        <w:jc w:val="both"/>
        <w:rPr>
          <w:rFonts w:cs="Arial"/>
        </w:rPr>
      </w:pPr>
      <w:r>
        <w:rPr>
          <w:rFonts w:cs="Arial"/>
        </w:rPr>
        <w:t>Objects of decorative and visual arts</w:t>
      </w:r>
    </w:p>
    <w:p w:rsidR="003E0E97" w:rsidRDefault="003E0E97" w:rsidP="003E0E97">
      <w:pPr>
        <w:numPr>
          <w:ilvl w:val="0"/>
          <w:numId w:val="26"/>
        </w:numPr>
        <w:tabs>
          <w:tab w:val="num" w:pos="0"/>
        </w:tabs>
        <w:spacing w:line="360" w:lineRule="auto"/>
        <w:ind w:left="720"/>
        <w:jc w:val="both"/>
        <w:rPr>
          <w:rFonts w:cs="Arial"/>
        </w:rPr>
      </w:pPr>
      <w:r>
        <w:rPr>
          <w:rFonts w:cs="Arial"/>
        </w:rPr>
        <w:t>Military objects, structures and sites older than 75 years</w:t>
      </w:r>
    </w:p>
    <w:p w:rsidR="003E0E97" w:rsidRDefault="003E0E97" w:rsidP="003E0E97">
      <w:pPr>
        <w:numPr>
          <w:ilvl w:val="0"/>
          <w:numId w:val="26"/>
        </w:numPr>
        <w:tabs>
          <w:tab w:val="num" w:pos="0"/>
        </w:tabs>
        <w:spacing w:line="360" w:lineRule="auto"/>
        <w:ind w:left="720"/>
        <w:jc w:val="both"/>
        <w:rPr>
          <w:rFonts w:cs="Arial"/>
        </w:rPr>
      </w:pPr>
      <w:r>
        <w:rPr>
          <w:rFonts w:cs="Arial"/>
        </w:rPr>
        <w:t>Historical objects, structures and sites older than 60 years</w:t>
      </w:r>
    </w:p>
    <w:p w:rsidR="003E0E97" w:rsidRDefault="003E0E97" w:rsidP="003E0E97">
      <w:pPr>
        <w:numPr>
          <w:ilvl w:val="0"/>
          <w:numId w:val="26"/>
        </w:numPr>
        <w:tabs>
          <w:tab w:val="num" w:pos="0"/>
        </w:tabs>
        <w:spacing w:line="360" w:lineRule="auto"/>
        <w:ind w:left="720"/>
        <w:jc w:val="both"/>
        <w:rPr>
          <w:rFonts w:cs="Arial"/>
        </w:rPr>
      </w:pPr>
      <w:r>
        <w:rPr>
          <w:rFonts w:cs="Arial"/>
        </w:rPr>
        <w:t>Proclaimed heritage sites</w:t>
      </w:r>
    </w:p>
    <w:p w:rsidR="003E0E97" w:rsidRDefault="003E0E97" w:rsidP="003E0E97">
      <w:pPr>
        <w:numPr>
          <w:ilvl w:val="0"/>
          <w:numId w:val="26"/>
        </w:numPr>
        <w:tabs>
          <w:tab w:val="num" w:pos="-720"/>
        </w:tabs>
        <w:spacing w:line="360" w:lineRule="auto"/>
        <w:ind w:left="720"/>
        <w:jc w:val="both"/>
        <w:rPr>
          <w:rFonts w:cs="Arial"/>
        </w:rPr>
      </w:pPr>
      <w:r>
        <w:rPr>
          <w:rFonts w:cs="Arial"/>
        </w:rPr>
        <w:t>Graveyards, burial grounds and graves older than 60 years</w:t>
      </w:r>
    </w:p>
    <w:p w:rsidR="003E0E97" w:rsidRDefault="003E0E97" w:rsidP="003E0E97">
      <w:pPr>
        <w:numPr>
          <w:ilvl w:val="0"/>
          <w:numId w:val="26"/>
        </w:numPr>
        <w:tabs>
          <w:tab w:val="num" w:pos="0"/>
        </w:tabs>
        <w:spacing w:line="360" w:lineRule="auto"/>
        <w:ind w:left="720"/>
        <w:jc w:val="both"/>
        <w:rPr>
          <w:rFonts w:cs="Arial"/>
        </w:rPr>
      </w:pPr>
      <w:r>
        <w:rPr>
          <w:rFonts w:cs="Arial"/>
        </w:rPr>
        <w:t>Meteorites and fossils</w:t>
      </w:r>
    </w:p>
    <w:p w:rsidR="003E0E97" w:rsidRDefault="003E0E97" w:rsidP="003E0E97">
      <w:pPr>
        <w:numPr>
          <w:ilvl w:val="0"/>
          <w:numId w:val="26"/>
        </w:numPr>
        <w:tabs>
          <w:tab w:val="num" w:pos="0"/>
        </w:tabs>
        <w:spacing w:line="360" w:lineRule="auto"/>
        <w:ind w:left="720"/>
        <w:jc w:val="both"/>
        <w:rPr>
          <w:rFonts w:cs="Arial"/>
        </w:rPr>
      </w:pPr>
      <w:r>
        <w:rPr>
          <w:rFonts w:cs="Arial"/>
        </w:rPr>
        <w:t>Objects, structures and sites or scientific or technological value.</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Elaborating on the above the ‘national estate’ also includes (Box 1):</w:t>
      </w:r>
    </w:p>
    <w:p w:rsidR="003E0E97" w:rsidRDefault="003E0E97" w:rsidP="003E0E97">
      <w:pPr>
        <w:numPr>
          <w:ilvl w:val="0"/>
          <w:numId w:val="28"/>
        </w:numPr>
        <w:spacing w:line="360" w:lineRule="auto"/>
        <w:jc w:val="both"/>
        <w:rPr>
          <w:rFonts w:cs="Arial"/>
        </w:rPr>
      </w:pPr>
      <w:r>
        <w:rPr>
          <w:rFonts w:cs="Arial"/>
        </w:rPr>
        <w:t>Places, buildings, structures and equipment of cultural significance</w:t>
      </w:r>
    </w:p>
    <w:p w:rsidR="003E0E97" w:rsidRDefault="003E0E97" w:rsidP="003E0E97">
      <w:pPr>
        <w:numPr>
          <w:ilvl w:val="0"/>
          <w:numId w:val="28"/>
        </w:numPr>
        <w:spacing w:line="360" w:lineRule="auto"/>
        <w:jc w:val="both"/>
        <w:rPr>
          <w:rFonts w:cs="Arial"/>
        </w:rPr>
      </w:pPr>
      <w:r>
        <w:rPr>
          <w:rFonts w:cs="Arial"/>
        </w:rPr>
        <w:t>Places to which oral traditions are attached or which are associated with living heritage</w:t>
      </w:r>
    </w:p>
    <w:p w:rsidR="003E0E97" w:rsidRDefault="003E0E97" w:rsidP="003E0E97">
      <w:pPr>
        <w:numPr>
          <w:ilvl w:val="0"/>
          <w:numId w:val="28"/>
        </w:numPr>
        <w:spacing w:line="360" w:lineRule="auto"/>
        <w:jc w:val="both"/>
        <w:rPr>
          <w:rFonts w:cs="Arial"/>
        </w:rPr>
      </w:pPr>
      <w:r>
        <w:rPr>
          <w:rFonts w:cs="Arial"/>
        </w:rPr>
        <w:t>Historical settlements and townscapes</w:t>
      </w:r>
    </w:p>
    <w:p w:rsidR="003E0E97" w:rsidRDefault="003E0E97" w:rsidP="003E0E97">
      <w:pPr>
        <w:numPr>
          <w:ilvl w:val="0"/>
          <w:numId w:val="28"/>
        </w:numPr>
        <w:spacing w:line="360" w:lineRule="auto"/>
        <w:jc w:val="both"/>
        <w:rPr>
          <w:rFonts w:cs="Arial"/>
        </w:rPr>
      </w:pPr>
      <w:r>
        <w:rPr>
          <w:rFonts w:cs="Arial"/>
        </w:rPr>
        <w:t>Landscapes and features of cultural significance</w:t>
      </w:r>
    </w:p>
    <w:p w:rsidR="003E0E97" w:rsidRDefault="003E0E97" w:rsidP="003E0E97">
      <w:pPr>
        <w:numPr>
          <w:ilvl w:val="0"/>
          <w:numId w:val="28"/>
        </w:numPr>
        <w:spacing w:line="360" w:lineRule="auto"/>
        <w:jc w:val="both"/>
        <w:rPr>
          <w:rFonts w:cs="Arial"/>
        </w:rPr>
      </w:pPr>
      <w:r>
        <w:rPr>
          <w:rFonts w:cs="Arial"/>
        </w:rPr>
        <w:t>Geological sites of scientific or cultural importance</w:t>
      </w:r>
    </w:p>
    <w:p w:rsidR="003E0E97" w:rsidRDefault="003E0E97" w:rsidP="003E0E97">
      <w:pPr>
        <w:numPr>
          <w:ilvl w:val="0"/>
          <w:numId w:val="28"/>
        </w:numPr>
        <w:spacing w:line="360" w:lineRule="auto"/>
        <w:jc w:val="both"/>
        <w:rPr>
          <w:rFonts w:cs="Arial"/>
        </w:rPr>
      </w:pPr>
      <w:r>
        <w:rPr>
          <w:rFonts w:cs="Arial"/>
        </w:rPr>
        <w:t>Archaeological and paleontological sites of importance</w:t>
      </w:r>
    </w:p>
    <w:p w:rsidR="003E0E97" w:rsidRDefault="003E0E97" w:rsidP="003E0E97">
      <w:pPr>
        <w:numPr>
          <w:ilvl w:val="0"/>
          <w:numId w:val="28"/>
        </w:numPr>
        <w:spacing w:line="360" w:lineRule="auto"/>
        <w:jc w:val="both"/>
        <w:rPr>
          <w:rFonts w:cs="Arial"/>
        </w:rPr>
      </w:pPr>
      <w:r>
        <w:rPr>
          <w:rFonts w:cs="Arial"/>
        </w:rPr>
        <w:t>Sites of significance relating to the history of slavery</w:t>
      </w:r>
    </w:p>
    <w:p w:rsidR="003E0E97" w:rsidRDefault="003E0E97" w:rsidP="003E0E97">
      <w:pPr>
        <w:numPr>
          <w:ilvl w:val="0"/>
          <w:numId w:val="28"/>
        </w:numPr>
        <w:spacing w:line="360" w:lineRule="auto"/>
        <w:jc w:val="both"/>
        <w:rPr>
          <w:rFonts w:cs="Arial"/>
        </w:rPr>
      </w:pPr>
      <w:r>
        <w:rPr>
          <w:rFonts w:cs="Arial"/>
        </w:rPr>
        <w:t>Movable objects (e.g. archaeological, paleontological, meteorites, geological specimens, military and ethnographic objects, books etc.)</w:t>
      </w:r>
    </w:p>
    <w:p w:rsidR="003E0E97" w:rsidRDefault="003E0E97" w:rsidP="003E0E97">
      <w:pPr>
        <w:spacing w:line="360" w:lineRule="auto"/>
        <w:jc w:val="both"/>
        <w:rPr>
          <w:rFonts w:cs="Arial"/>
        </w:rPr>
      </w:pPr>
    </w:p>
    <w:p w:rsidR="003E0E97" w:rsidRDefault="003E0E97" w:rsidP="003E0E97">
      <w:pPr>
        <w:spacing w:line="360" w:lineRule="auto"/>
        <w:jc w:val="both"/>
        <w:rPr>
          <w:rFonts w:cs="Arial"/>
          <w:szCs w:val="20"/>
        </w:rPr>
      </w:pPr>
      <w:r>
        <w:rPr>
          <w:rFonts w:cs="Arial"/>
          <w:b/>
          <w:bCs/>
        </w:rPr>
        <w:t>3.3</w:t>
      </w:r>
      <w:r>
        <w:rPr>
          <w:rFonts w:cs="Arial"/>
          <w:b/>
          <w:bCs/>
        </w:rPr>
        <w:tab/>
        <w:t>Heritage Impact Assessment studies</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According to Section 38 of the National Heritage Resources Act (Act No 25 of 1999) a Heritage Impact Assessment (HIA) process must be followed under the following circumstances:</w:t>
      </w:r>
    </w:p>
    <w:p w:rsidR="003E0E97" w:rsidRDefault="003E0E97" w:rsidP="003E0E97">
      <w:pPr>
        <w:pStyle w:val="ListParagraph"/>
        <w:numPr>
          <w:ilvl w:val="0"/>
          <w:numId w:val="30"/>
        </w:numPr>
        <w:spacing w:line="360" w:lineRule="auto"/>
        <w:jc w:val="both"/>
        <w:rPr>
          <w:rFonts w:cs="Arial"/>
        </w:rPr>
      </w:pPr>
      <w:r>
        <w:rPr>
          <w:rFonts w:cs="Arial"/>
        </w:rPr>
        <w:lastRenderedPageBreak/>
        <w:t>The construction of a linear development (road, wall, power line, canal etc.) exceeding 300m in length</w:t>
      </w:r>
    </w:p>
    <w:p w:rsidR="003E0E97" w:rsidRDefault="003E0E97" w:rsidP="003E0E97">
      <w:pPr>
        <w:pStyle w:val="ListParagraph"/>
        <w:numPr>
          <w:ilvl w:val="0"/>
          <w:numId w:val="30"/>
        </w:numPr>
        <w:spacing w:line="360" w:lineRule="auto"/>
        <w:jc w:val="both"/>
        <w:rPr>
          <w:rFonts w:cs="Arial"/>
        </w:rPr>
      </w:pPr>
      <w:r>
        <w:rPr>
          <w:rFonts w:cs="Arial"/>
        </w:rPr>
        <w:t>The construction of a bridge or similar structure exceeding 50m in length</w:t>
      </w:r>
    </w:p>
    <w:p w:rsidR="003E0E97" w:rsidRDefault="003E0E97" w:rsidP="003E0E97">
      <w:pPr>
        <w:pStyle w:val="ListParagraph"/>
        <w:numPr>
          <w:ilvl w:val="0"/>
          <w:numId w:val="30"/>
        </w:numPr>
        <w:spacing w:line="360" w:lineRule="auto"/>
        <w:jc w:val="both"/>
        <w:rPr>
          <w:rFonts w:cs="Arial"/>
        </w:rPr>
      </w:pPr>
      <w:r>
        <w:rPr>
          <w:rFonts w:cs="Arial"/>
        </w:rPr>
        <w:t>Any development or activity that will change the character of a site and which exceeds 5 000m</w:t>
      </w:r>
      <w:r>
        <w:rPr>
          <w:rFonts w:cs="Arial"/>
          <w:vertAlign w:val="superscript"/>
        </w:rPr>
        <w:t>2</w:t>
      </w:r>
      <w:r>
        <w:rPr>
          <w:rFonts w:cs="Arial"/>
        </w:rPr>
        <w:t xml:space="preserve"> or which involve three or more existing erven or subdivisions thereof</w:t>
      </w:r>
    </w:p>
    <w:p w:rsidR="003E0E97" w:rsidRDefault="003E0E97" w:rsidP="003E0E97">
      <w:pPr>
        <w:pStyle w:val="ListParagraph"/>
        <w:numPr>
          <w:ilvl w:val="0"/>
          <w:numId w:val="30"/>
        </w:numPr>
        <w:spacing w:line="360" w:lineRule="auto"/>
        <w:jc w:val="both"/>
        <w:rPr>
          <w:rFonts w:cs="Arial"/>
        </w:rPr>
      </w:pPr>
      <w:r>
        <w:rPr>
          <w:rFonts w:cs="Arial"/>
        </w:rPr>
        <w:t>Re-zoning of a site exceeding 10 000 m</w:t>
      </w:r>
      <w:r>
        <w:rPr>
          <w:rFonts w:cs="Arial"/>
          <w:vertAlign w:val="superscript"/>
        </w:rPr>
        <w:t>2</w:t>
      </w:r>
    </w:p>
    <w:p w:rsidR="003E0E97" w:rsidRDefault="003E0E97" w:rsidP="003E0E97">
      <w:pPr>
        <w:pStyle w:val="ListParagraph"/>
        <w:numPr>
          <w:ilvl w:val="0"/>
          <w:numId w:val="30"/>
        </w:numPr>
        <w:spacing w:line="360" w:lineRule="auto"/>
        <w:jc w:val="both"/>
        <w:rPr>
          <w:rFonts w:cs="Arial"/>
        </w:rPr>
      </w:pPr>
      <w:r>
        <w:rPr>
          <w:rFonts w:cs="Arial"/>
        </w:rPr>
        <w:t>Any other category provided for in the regulations of SAHRA or a provincial heritage authority</w:t>
      </w:r>
    </w:p>
    <w:p w:rsidR="003E0E97" w:rsidRDefault="003E0E97" w:rsidP="003E0E97">
      <w:pPr>
        <w:spacing w:line="360" w:lineRule="auto"/>
        <w:jc w:val="both"/>
        <w:rPr>
          <w:rFonts w:cs="Arial"/>
        </w:rPr>
      </w:pPr>
    </w:p>
    <w:p w:rsidR="003E0E97" w:rsidRDefault="003E0E97" w:rsidP="003E0E97">
      <w:pPr>
        <w:tabs>
          <w:tab w:val="left" w:pos="-720"/>
        </w:tabs>
        <w:suppressAutoHyphens/>
        <w:spacing w:line="360" w:lineRule="auto"/>
        <w:jc w:val="both"/>
        <w:rPr>
          <w:rFonts w:cs="Arial"/>
          <w:b/>
          <w:bCs/>
          <w:spacing w:val="-3"/>
          <w:lang w:val="en-AU"/>
        </w:rPr>
      </w:pPr>
      <w:r>
        <w:rPr>
          <w:rFonts w:cs="Arial"/>
          <w:b/>
        </w:rPr>
        <w:t>3.4</w:t>
      </w:r>
      <w:r>
        <w:rPr>
          <w:rFonts w:cs="Arial"/>
          <w:b/>
        </w:rPr>
        <w:tab/>
        <w:t>Regulations with regard to heritage resources</w:t>
      </w:r>
    </w:p>
    <w:p w:rsidR="003E0E97" w:rsidRDefault="003E0E97" w:rsidP="003E0E97">
      <w:pPr>
        <w:numPr>
          <w:ilvl w:val="12"/>
          <w:numId w:val="0"/>
        </w:numPr>
        <w:spacing w:line="360" w:lineRule="auto"/>
        <w:jc w:val="both"/>
        <w:rPr>
          <w:rFonts w:cs="Arial"/>
          <w:b/>
          <w:bCs/>
          <w:iCs/>
        </w:rPr>
      </w:pPr>
    </w:p>
    <w:p w:rsidR="003E0E97" w:rsidRDefault="003E0E97" w:rsidP="003E0E97">
      <w:pPr>
        <w:numPr>
          <w:ilvl w:val="12"/>
          <w:numId w:val="0"/>
        </w:numPr>
        <w:spacing w:line="360" w:lineRule="auto"/>
        <w:jc w:val="both"/>
        <w:rPr>
          <w:rFonts w:cs="Arial"/>
          <w:bCs/>
          <w:iCs/>
        </w:rPr>
      </w:pPr>
      <w:r>
        <w:rPr>
          <w:rFonts w:cs="Arial"/>
          <w:bCs/>
          <w:iCs/>
        </w:rPr>
        <w:t>The regulations outlined below are applicable to the types and ranges of heritage resources which are the most common in the region where the heritage study was conducted, namely:</w:t>
      </w:r>
    </w:p>
    <w:p w:rsidR="003E0E97" w:rsidRDefault="003E0E97" w:rsidP="003E0E97">
      <w:pPr>
        <w:numPr>
          <w:ilvl w:val="12"/>
          <w:numId w:val="0"/>
        </w:numPr>
        <w:spacing w:line="360" w:lineRule="auto"/>
        <w:jc w:val="both"/>
        <w:rPr>
          <w:rFonts w:cs="Arial"/>
          <w:b/>
          <w:bCs/>
          <w:iCs/>
        </w:rPr>
      </w:pPr>
    </w:p>
    <w:p w:rsidR="003E0E97" w:rsidRDefault="003E0E97" w:rsidP="003E0E97">
      <w:pPr>
        <w:numPr>
          <w:ilvl w:val="12"/>
          <w:numId w:val="0"/>
        </w:numPr>
        <w:spacing w:line="360" w:lineRule="auto"/>
        <w:jc w:val="both"/>
        <w:rPr>
          <w:rFonts w:cs="Arial"/>
          <w:b/>
          <w:bCs/>
          <w:iCs/>
        </w:rPr>
      </w:pPr>
      <w:r>
        <w:rPr>
          <w:rFonts w:cs="Arial"/>
          <w:b/>
          <w:bCs/>
          <w:iCs/>
        </w:rPr>
        <w:t>3.4.1</w:t>
      </w:r>
      <w:r>
        <w:rPr>
          <w:rFonts w:cs="Arial"/>
          <w:b/>
          <w:bCs/>
          <w:iCs/>
        </w:rPr>
        <w:tab/>
        <w:t>Buildings and structures</w:t>
      </w:r>
    </w:p>
    <w:p w:rsidR="003E0E97" w:rsidRDefault="003E0E97" w:rsidP="003E0E97">
      <w:pPr>
        <w:numPr>
          <w:ilvl w:val="12"/>
          <w:numId w:val="0"/>
        </w:numPr>
        <w:spacing w:line="360" w:lineRule="auto"/>
        <w:jc w:val="both"/>
        <w:rPr>
          <w:rFonts w:cs="Arial"/>
          <w:b/>
          <w:bCs/>
          <w:iCs/>
          <w:u w:val="single"/>
        </w:rPr>
      </w:pPr>
    </w:p>
    <w:p w:rsidR="003E0E97" w:rsidRDefault="003E0E97" w:rsidP="003E0E97">
      <w:pPr>
        <w:numPr>
          <w:ilvl w:val="12"/>
          <w:numId w:val="0"/>
        </w:numPr>
        <w:spacing w:line="360" w:lineRule="auto"/>
        <w:jc w:val="both"/>
        <w:rPr>
          <w:rFonts w:cs="Arial"/>
          <w:bCs/>
          <w:iCs/>
        </w:rPr>
      </w:pPr>
      <w:r>
        <w:rPr>
          <w:rFonts w:cs="Arial"/>
          <w:bCs/>
          <w:iCs/>
        </w:rPr>
        <w:t>According to Section 34(1) of the NHRA (Act No 25 of 1999) no person may alter (demolish) any structure or part thereof which is older than 60 years without a permit issued by the relevant provincial heritage resources authority.</w:t>
      </w:r>
    </w:p>
    <w:p w:rsidR="003E0E97" w:rsidRDefault="003E0E97" w:rsidP="003E0E97">
      <w:pPr>
        <w:numPr>
          <w:ilvl w:val="12"/>
          <w:numId w:val="0"/>
        </w:numPr>
        <w:spacing w:line="360" w:lineRule="auto"/>
        <w:jc w:val="both"/>
        <w:rPr>
          <w:rFonts w:cs="Arial"/>
          <w:bCs/>
          <w:iCs/>
        </w:rPr>
      </w:pPr>
    </w:p>
    <w:p w:rsidR="003E0E97" w:rsidRDefault="003E0E97" w:rsidP="003E0E97">
      <w:pPr>
        <w:numPr>
          <w:ilvl w:val="12"/>
          <w:numId w:val="0"/>
        </w:numPr>
        <w:spacing w:line="360" w:lineRule="auto"/>
        <w:jc w:val="both"/>
        <w:rPr>
          <w:rFonts w:cs="Arial"/>
          <w:bCs/>
          <w:iCs/>
        </w:rPr>
      </w:pPr>
      <w:r>
        <w:rPr>
          <w:rFonts w:cs="Arial"/>
          <w:bCs/>
          <w:iCs/>
        </w:rPr>
        <w:t>A structure means any building, works, device or any other facility made by people and which is fixed to land and which includes fixtures, fittings and equipment associated with such structures.</w:t>
      </w:r>
    </w:p>
    <w:p w:rsidR="003E0E97" w:rsidRDefault="003E0E97" w:rsidP="003E0E97">
      <w:pPr>
        <w:numPr>
          <w:ilvl w:val="12"/>
          <w:numId w:val="0"/>
        </w:numPr>
        <w:spacing w:line="360" w:lineRule="auto"/>
        <w:jc w:val="both"/>
        <w:rPr>
          <w:rFonts w:cs="Arial"/>
          <w:bCs/>
          <w:iCs/>
        </w:rPr>
      </w:pPr>
    </w:p>
    <w:p w:rsidR="003E0E97" w:rsidRDefault="003E0E97" w:rsidP="003E0E97">
      <w:pPr>
        <w:numPr>
          <w:ilvl w:val="12"/>
          <w:numId w:val="0"/>
        </w:numPr>
        <w:spacing w:line="360" w:lineRule="auto"/>
        <w:jc w:val="both"/>
        <w:rPr>
          <w:rFonts w:cs="Arial"/>
          <w:bCs/>
          <w:iCs/>
        </w:rPr>
      </w:pPr>
      <w:r>
        <w:rPr>
          <w:rFonts w:cs="Arial"/>
          <w:bCs/>
          <w:iCs/>
        </w:rPr>
        <w:t>Alter means any action which affects the structure, appearance or physical properties of a place or object, whether by way of structural or any other works such as painting, plastering,  decorating, etc..</w:t>
      </w:r>
    </w:p>
    <w:p w:rsidR="003E0E97" w:rsidRDefault="003E0E97" w:rsidP="003E0E97">
      <w:pPr>
        <w:spacing w:line="360" w:lineRule="auto"/>
        <w:jc w:val="both"/>
        <w:rPr>
          <w:rFonts w:cs="Arial"/>
          <w:lang w:val="en-AU"/>
        </w:rPr>
      </w:pPr>
    </w:p>
    <w:p w:rsidR="003E0E97" w:rsidRDefault="003E0E97" w:rsidP="003E0E97">
      <w:pPr>
        <w:spacing w:line="360" w:lineRule="auto"/>
        <w:jc w:val="both"/>
        <w:rPr>
          <w:rFonts w:cs="Arial"/>
          <w:b/>
        </w:rPr>
      </w:pPr>
      <w:r>
        <w:rPr>
          <w:rFonts w:cs="Arial"/>
          <w:b/>
        </w:rPr>
        <w:t>3.4.2</w:t>
      </w:r>
      <w:r>
        <w:rPr>
          <w:rFonts w:cs="Arial"/>
          <w:b/>
        </w:rPr>
        <w:tab/>
        <w:t>Graves and burial grounds</w:t>
      </w:r>
    </w:p>
    <w:p w:rsidR="003E0E97" w:rsidRDefault="003E0E97" w:rsidP="003E0E97">
      <w:pPr>
        <w:spacing w:line="360" w:lineRule="auto"/>
        <w:jc w:val="both"/>
        <w:rPr>
          <w:rFonts w:cs="Arial"/>
        </w:rPr>
      </w:pPr>
    </w:p>
    <w:p w:rsidR="003E0E97" w:rsidRDefault="003E0E97" w:rsidP="003E0E97">
      <w:pPr>
        <w:numPr>
          <w:ilvl w:val="12"/>
          <w:numId w:val="0"/>
        </w:numPr>
        <w:tabs>
          <w:tab w:val="left" w:pos="-720"/>
        </w:tabs>
        <w:spacing w:line="360" w:lineRule="auto"/>
        <w:jc w:val="both"/>
        <w:rPr>
          <w:rFonts w:cs="Arial"/>
        </w:rPr>
      </w:pPr>
      <w:r>
        <w:rPr>
          <w:rFonts w:cs="Arial"/>
        </w:rPr>
        <w:t>Graves and burial grounds are divided into the following:</w:t>
      </w:r>
    </w:p>
    <w:p w:rsidR="003E0E97" w:rsidRDefault="003E0E97" w:rsidP="003E0E97">
      <w:pPr>
        <w:numPr>
          <w:ilvl w:val="0"/>
          <w:numId w:val="32"/>
        </w:numPr>
        <w:tabs>
          <w:tab w:val="left" w:pos="-720"/>
        </w:tabs>
        <w:spacing w:line="360" w:lineRule="auto"/>
        <w:ind w:hanging="11"/>
        <w:jc w:val="both"/>
        <w:rPr>
          <w:rFonts w:cs="Arial"/>
        </w:rPr>
      </w:pPr>
      <w:r>
        <w:rPr>
          <w:rFonts w:cs="Arial"/>
        </w:rPr>
        <w:lastRenderedPageBreak/>
        <w:t>ancestral graves</w:t>
      </w:r>
    </w:p>
    <w:p w:rsidR="003E0E97" w:rsidRDefault="003E0E97" w:rsidP="003E0E97">
      <w:pPr>
        <w:numPr>
          <w:ilvl w:val="0"/>
          <w:numId w:val="32"/>
        </w:numPr>
        <w:tabs>
          <w:tab w:val="left" w:pos="-720"/>
        </w:tabs>
        <w:spacing w:line="360" w:lineRule="auto"/>
        <w:ind w:hanging="11"/>
        <w:jc w:val="both"/>
        <w:rPr>
          <w:rFonts w:cs="Arial"/>
        </w:rPr>
      </w:pPr>
      <w:r>
        <w:rPr>
          <w:rFonts w:cs="Arial"/>
        </w:rPr>
        <w:t>royal graves and graves of traditional leaders</w:t>
      </w:r>
    </w:p>
    <w:p w:rsidR="003E0E97" w:rsidRDefault="003E0E97" w:rsidP="003E0E97">
      <w:pPr>
        <w:numPr>
          <w:ilvl w:val="0"/>
          <w:numId w:val="32"/>
        </w:numPr>
        <w:tabs>
          <w:tab w:val="left" w:pos="-720"/>
        </w:tabs>
        <w:spacing w:line="360" w:lineRule="auto"/>
        <w:ind w:hanging="11"/>
        <w:jc w:val="both"/>
        <w:rPr>
          <w:rFonts w:cs="Arial"/>
        </w:rPr>
      </w:pPr>
      <w:r>
        <w:rPr>
          <w:rFonts w:cs="Arial"/>
        </w:rPr>
        <w:t>graves of victims of conflict</w:t>
      </w:r>
    </w:p>
    <w:p w:rsidR="003E0E97" w:rsidRDefault="003E0E97" w:rsidP="003E0E97">
      <w:pPr>
        <w:numPr>
          <w:ilvl w:val="0"/>
          <w:numId w:val="32"/>
        </w:numPr>
        <w:tabs>
          <w:tab w:val="left" w:pos="-720"/>
        </w:tabs>
        <w:spacing w:line="360" w:lineRule="auto"/>
        <w:ind w:hanging="11"/>
        <w:jc w:val="both"/>
        <w:rPr>
          <w:rFonts w:cs="Arial"/>
        </w:rPr>
      </w:pPr>
      <w:r>
        <w:rPr>
          <w:rFonts w:cs="Arial"/>
        </w:rPr>
        <w:t>graves designated by the Minister</w:t>
      </w:r>
    </w:p>
    <w:p w:rsidR="003E0E97" w:rsidRDefault="003E0E97" w:rsidP="003E0E97">
      <w:pPr>
        <w:numPr>
          <w:ilvl w:val="0"/>
          <w:numId w:val="32"/>
        </w:numPr>
        <w:tabs>
          <w:tab w:val="left" w:pos="-720"/>
        </w:tabs>
        <w:spacing w:line="360" w:lineRule="auto"/>
        <w:ind w:hanging="11"/>
        <w:jc w:val="both"/>
        <w:rPr>
          <w:rFonts w:cs="Arial"/>
        </w:rPr>
      </w:pPr>
      <w:r>
        <w:rPr>
          <w:rFonts w:cs="Arial"/>
        </w:rPr>
        <w:t>historical graves and cemeteries</w:t>
      </w:r>
    </w:p>
    <w:p w:rsidR="003E0E97" w:rsidRDefault="003E0E97" w:rsidP="003E0E97">
      <w:pPr>
        <w:numPr>
          <w:ilvl w:val="0"/>
          <w:numId w:val="32"/>
        </w:numPr>
        <w:tabs>
          <w:tab w:val="left" w:pos="-720"/>
        </w:tabs>
        <w:spacing w:line="360" w:lineRule="auto"/>
        <w:ind w:hanging="11"/>
        <w:jc w:val="both"/>
        <w:rPr>
          <w:rFonts w:cs="Arial"/>
        </w:rPr>
      </w:pPr>
      <w:r>
        <w:rPr>
          <w:rFonts w:cs="Arial"/>
        </w:rPr>
        <w:t>human remains</w:t>
      </w:r>
    </w:p>
    <w:p w:rsidR="003E0E97" w:rsidRDefault="003E0E97" w:rsidP="003E0E97">
      <w:pPr>
        <w:tabs>
          <w:tab w:val="left" w:pos="-720"/>
        </w:tabs>
        <w:spacing w:line="360" w:lineRule="auto"/>
        <w:jc w:val="both"/>
        <w:rPr>
          <w:rFonts w:cs="Arial"/>
        </w:rPr>
      </w:pPr>
    </w:p>
    <w:p w:rsidR="003E0E97" w:rsidRDefault="003E0E97" w:rsidP="003E0E97">
      <w:pPr>
        <w:numPr>
          <w:ilvl w:val="12"/>
          <w:numId w:val="0"/>
        </w:numPr>
        <w:tabs>
          <w:tab w:val="left" w:pos="-720"/>
          <w:tab w:val="num" w:pos="2160"/>
        </w:tabs>
        <w:spacing w:line="360" w:lineRule="auto"/>
        <w:jc w:val="both"/>
        <w:rPr>
          <w:rFonts w:cs="Arial"/>
        </w:rPr>
      </w:pPr>
      <w:r>
        <w:rPr>
          <w:rFonts w:cs="Arial"/>
        </w:rPr>
        <w:t>In terms of Section 36(3) of the NHRA (Act No 25 of 1999) no person, without a permit issued by the relevant heritage resources authority, may:</w:t>
      </w:r>
    </w:p>
    <w:p w:rsidR="003E0E97" w:rsidRDefault="003E0E97" w:rsidP="003E0E97">
      <w:pPr>
        <w:pStyle w:val="ListParagraph"/>
        <w:numPr>
          <w:ilvl w:val="0"/>
          <w:numId w:val="34"/>
        </w:numPr>
        <w:tabs>
          <w:tab w:val="left" w:pos="-720"/>
          <w:tab w:val="num" w:pos="2160"/>
        </w:tabs>
        <w:spacing w:line="360" w:lineRule="auto"/>
        <w:jc w:val="both"/>
        <w:rPr>
          <w:rFonts w:cs="Arial"/>
        </w:rPr>
      </w:pPr>
      <w:r>
        <w:rPr>
          <w:rFonts w:cs="Arial"/>
        </w:rPr>
        <w:t>destroy, damage, alter, exhume or remove from its original position or otherwise disturb the grave of a victim of conflict, or any burial ground or part thereof which contains such graves</w:t>
      </w:r>
    </w:p>
    <w:p w:rsidR="003E0E97" w:rsidRDefault="003E0E97" w:rsidP="003E0E97">
      <w:pPr>
        <w:pStyle w:val="ListParagraph"/>
        <w:numPr>
          <w:ilvl w:val="0"/>
          <w:numId w:val="34"/>
        </w:numPr>
        <w:tabs>
          <w:tab w:val="left" w:pos="-720"/>
          <w:tab w:val="num" w:pos="2160"/>
        </w:tabs>
        <w:spacing w:line="360" w:lineRule="auto"/>
        <w:jc w:val="both"/>
        <w:rPr>
          <w:rFonts w:cs="Arial"/>
        </w:rPr>
      </w:pPr>
      <w:r>
        <w:rPr>
          <w:rFonts w:cs="Arial"/>
        </w:rPr>
        <w:t>destroy, damage, alter, exhume or remove from its original position or otherwise disturb any grave or burial ground older than 60 years which is situated outside a formal cemetery administered by a local authority; or</w:t>
      </w:r>
    </w:p>
    <w:p w:rsidR="003E0E97" w:rsidRDefault="003E0E97" w:rsidP="003E0E97">
      <w:pPr>
        <w:pStyle w:val="ListParagraph"/>
        <w:numPr>
          <w:ilvl w:val="0"/>
          <w:numId w:val="34"/>
        </w:numPr>
        <w:tabs>
          <w:tab w:val="left" w:pos="-720"/>
          <w:tab w:val="num" w:pos="2160"/>
        </w:tabs>
        <w:spacing w:line="360" w:lineRule="auto"/>
        <w:jc w:val="both"/>
        <w:rPr>
          <w:rFonts w:cs="Arial"/>
        </w:rPr>
      </w:pPr>
      <w:r>
        <w:rPr>
          <w:rFonts w:cs="Arial"/>
        </w:rPr>
        <w:t>bring onto or use at a burial ground or grave referred to in paragraph (a) or (b) any excavation, or any equipment which assists in the detection or recovery of metals.</w:t>
      </w:r>
    </w:p>
    <w:p w:rsidR="003E0E97" w:rsidRDefault="003E0E97" w:rsidP="003E0E97">
      <w:pPr>
        <w:tabs>
          <w:tab w:val="left" w:pos="-720"/>
        </w:tabs>
        <w:spacing w:line="360" w:lineRule="auto"/>
        <w:jc w:val="both"/>
        <w:rPr>
          <w:rFonts w:cs="Arial"/>
        </w:rPr>
      </w:pPr>
    </w:p>
    <w:p w:rsidR="003E0E97" w:rsidRDefault="003E0E97" w:rsidP="003E0E97">
      <w:pPr>
        <w:spacing w:line="360" w:lineRule="auto"/>
        <w:jc w:val="both"/>
        <w:rPr>
          <w:rFonts w:cs="Arial"/>
          <w:bCs/>
          <w:lang w:val="en-AU"/>
        </w:rPr>
      </w:pPr>
      <w:r>
        <w:rPr>
          <w:rFonts w:cs="Arial"/>
          <w:bCs/>
        </w:rPr>
        <w:t>Unidentified graves are handled as if they are older than 60 years until proven otherwise.</w:t>
      </w:r>
    </w:p>
    <w:p w:rsidR="003E0E97" w:rsidRDefault="003E0E97" w:rsidP="003E0E97">
      <w:pPr>
        <w:numPr>
          <w:ilvl w:val="12"/>
          <w:numId w:val="0"/>
        </w:numPr>
        <w:tabs>
          <w:tab w:val="left" w:pos="-720"/>
        </w:tabs>
        <w:spacing w:line="360" w:lineRule="auto"/>
        <w:jc w:val="both"/>
        <w:rPr>
          <w:rFonts w:cs="Arial"/>
        </w:rPr>
      </w:pPr>
    </w:p>
    <w:p w:rsidR="003E0E97" w:rsidRDefault="003E0E97" w:rsidP="003E0E97">
      <w:pPr>
        <w:numPr>
          <w:ilvl w:val="12"/>
          <w:numId w:val="0"/>
        </w:numPr>
        <w:tabs>
          <w:tab w:val="left" w:pos="-720"/>
        </w:tabs>
        <w:spacing w:line="360" w:lineRule="auto"/>
        <w:jc w:val="both"/>
        <w:rPr>
          <w:rFonts w:cs="Arial"/>
        </w:rPr>
      </w:pPr>
      <w:r>
        <w:rPr>
          <w:rFonts w:cs="Arial"/>
        </w:rPr>
        <w:t xml:space="preserve">Human remains that are less than 60 years old are subject to provisions of the Human Tissue Act (Act 65 of 1983) and to local regulations. Exhumation of graves must conform to the standards set out in the </w:t>
      </w:r>
      <w:r>
        <w:rPr>
          <w:rFonts w:cs="Arial"/>
          <w:bCs/>
        </w:rPr>
        <w:t xml:space="preserve">Ordinance on Excavations </w:t>
      </w:r>
      <w:r>
        <w:rPr>
          <w:rFonts w:cs="Arial"/>
        </w:rPr>
        <w:t>(</w:t>
      </w:r>
      <w:r>
        <w:rPr>
          <w:rFonts w:cs="Arial"/>
          <w:bCs/>
        </w:rPr>
        <w:t>Ordinance no. 12 of 1980</w:t>
      </w:r>
      <w:r>
        <w:rPr>
          <w:rFonts w:cs="Arial"/>
        </w:rPr>
        <w:t xml:space="preserve">) (replacing the old Transvaal Ordinance no. 7 of 1925). </w:t>
      </w:r>
    </w:p>
    <w:p w:rsidR="003E0E97" w:rsidRDefault="003E0E97" w:rsidP="003E0E97">
      <w:pPr>
        <w:numPr>
          <w:ilvl w:val="12"/>
          <w:numId w:val="0"/>
        </w:numPr>
        <w:tabs>
          <w:tab w:val="left" w:pos="-720"/>
        </w:tabs>
        <w:spacing w:line="360" w:lineRule="auto"/>
        <w:jc w:val="both"/>
        <w:rPr>
          <w:rFonts w:cs="Arial"/>
        </w:rPr>
      </w:pPr>
    </w:p>
    <w:p w:rsidR="003E0E97" w:rsidRDefault="003E0E97" w:rsidP="003E0E97">
      <w:pPr>
        <w:numPr>
          <w:ilvl w:val="12"/>
          <w:numId w:val="0"/>
        </w:numPr>
        <w:tabs>
          <w:tab w:val="left" w:pos="-720"/>
        </w:tabs>
        <w:spacing w:line="360" w:lineRule="auto"/>
        <w:jc w:val="both"/>
        <w:rPr>
          <w:rFonts w:cs="Arial"/>
        </w:rPr>
      </w:pPr>
      <w:r>
        <w:rPr>
          <w:rFonts w:cs="Arial"/>
        </w:rPr>
        <w:t xml:space="preserve">Permission must also be gained from the descendants (where known), the National Department of Health, Provincial Department of Health, Premier of the Province and local police. Furthermore, permission must also be gained from the various landowners (i.e. where the graves are located and where they are to be relocated) before exhumation can take place. Human remains can only be handled by a registered undertaker or an institution declared under the </w:t>
      </w:r>
      <w:r>
        <w:rPr>
          <w:rFonts w:cs="Arial"/>
          <w:bCs/>
        </w:rPr>
        <w:t>Human Tissues Act</w:t>
      </w:r>
      <w:r>
        <w:rPr>
          <w:rFonts w:cs="Arial"/>
        </w:rPr>
        <w:t xml:space="preserve"> (</w:t>
      </w:r>
      <w:r>
        <w:rPr>
          <w:rFonts w:cs="Arial"/>
          <w:bCs/>
        </w:rPr>
        <w:t>Act 65 of 1983 as amended</w:t>
      </w:r>
      <w:r>
        <w:rPr>
          <w:rFonts w:cs="Arial"/>
        </w:rPr>
        <w:t>).</w:t>
      </w:r>
    </w:p>
    <w:p w:rsidR="003E0E97" w:rsidRDefault="003E0E97" w:rsidP="003E0E97">
      <w:pPr>
        <w:numPr>
          <w:ilvl w:val="12"/>
          <w:numId w:val="0"/>
        </w:numPr>
        <w:spacing w:line="360" w:lineRule="auto"/>
        <w:jc w:val="both"/>
        <w:rPr>
          <w:rFonts w:cs="Arial"/>
        </w:rPr>
      </w:pPr>
      <w:r>
        <w:rPr>
          <w:rFonts w:cs="Arial"/>
          <w:b/>
          <w:bCs/>
          <w:iCs/>
        </w:rPr>
        <w:lastRenderedPageBreak/>
        <w:t>3.4.3</w:t>
      </w:r>
      <w:r>
        <w:rPr>
          <w:rFonts w:cs="Arial"/>
          <w:b/>
          <w:bCs/>
          <w:iCs/>
        </w:rPr>
        <w:tab/>
        <w:t>Archaeology, palaeontology and meteorites</w:t>
      </w:r>
    </w:p>
    <w:p w:rsidR="003E0E97" w:rsidRDefault="003E0E97" w:rsidP="003E0E97">
      <w:pPr>
        <w:numPr>
          <w:ilvl w:val="12"/>
          <w:numId w:val="0"/>
        </w:numPr>
        <w:spacing w:line="360" w:lineRule="auto"/>
        <w:jc w:val="both"/>
        <w:rPr>
          <w:rFonts w:cs="Arial"/>
        </w:rPr>
      </w:pPr>
    </w:p>
    <w:p w:rsidR="003E0E97" w:rsidRDefault="003E0E97" w:rsidP="003E0E97">
      <w:pPr>
        <w:numPr>
          <w:ilvl w:val="12"/>
          <w:numId w:val="0"/>
        </w:numPr>
        <w:spacing w:line="360" w:lineRule="auto"/>
        <w:jc w:val="both"/>
        <w:rPr>
          <w:rFonts w:cs="Arial"/>
        </w:rPr>
      </w:pPr>
      <w:r>
        <w:rPr>
          <w:rFonts w:cs="Arial"/>
        </w:rPr>
        <w:t xml:space="preserve">Section 35(4) of the NHRA (Act No 25 of 1999) deals with archaeology, palaeontology and meteorites and states that no person without a permit issued by the responsible heritage resources authority (national or provincial) may: </w:t>
      </w:r>
    </w:p>
    <w:p w:rsidR="003E0E97" w:rsidRDefault="003E0E97" w:rsidP="003E0E97">
      <w:pPr>
        <w:pStyle w:val="ListParagraph"/>
        <w:numPr>
          <w:ilvl w:val="0"/>
          <w:numId w:val="36"/>
        </w:numPr>
        <w:spacing w:line="360" w:lineRule="auto"/>
        <w:jc w:val="both"/>
        <w:rPr>
          <w:rFonts w:cs="Arial"/>
        </w:rPr>
      </w:pPr>
      <w:r>
        <w:rPr>
          <w:rFonts w:cs="Arial"/>
        </w:rPr>
        <w:t>destroy, damage, excavate, alter, deface or otherwise disturb any archaeological or paleontological site or any meteorite</w:t>
      </w:r>
    </w:p>
    <w:p w:rsidR="003E0E97" w:rsidRDefault="003E0E97" w:rsidP="003E0E97">
      <w:pPr>
        <w:pStyle w:val="ListParagraph"/>
        <w:numPr>
          <w:ilvl w:val="0"/>
          <w:numId w:val="36"/>
        </w:numPr>
        <w:spacing w:line="360" w:lineRule="auto"/>
        <w:jc w:val="both"/>
        <w:rPr>
          <w:rFonts w:cs="Arial"/>
        </w:rPr>
      </w:pPr>
      <w:r>
        <w:rPr>
          <w:rFonts w:cs="Arial"/>
        </w:rPr>
        <w:t>destroy, damage, excavate, remove from its original position, collect or own any archaeological or paleontological material or object or any meteorite</w:t>
      </w:r>
    </w:p>
    <w:p w:rsidR="003E0E97" w:rsidRDefault="003E0E97" w:rsidP="003E0E97">
      <w:pPr>
        <w:pStyle w:val="ListParagraph"/>
        <w:numPr>
          <w:ilvl w:val="0"/>
          <w:numId w:val="36"/>
        </w:numPr>
        <w:spacing w:line="360" w:lineRule="auto"/>
        <w:jc w:val="both"/>
        <w:rPr>
          <w:rFonts w:cs="Arial"/>
        </w:rPr>
      </w:pPr>
      <w:r>
        <w:rPr>
          <w:rFonts w:cs="Arial"/>
        </w:rPr>
        <w:t>trade in, sell for private gain, export or attempt to export from the Republic any category of archaeological or paleontological material or object, or any meteorite; or bring onto or use at an archaeological or paleontological site any excavation equipment or any equipment that assists in the detection or recovery of metals or archaeological and paleontological material or objects, or use such equipment for the recovery of meteorites</w:t>
      </w:r>
    </w:p>
    <w:p w:rsidR="003E0E97" w:rsidRDefault="003E0E97" w:rsidP="003E0E97">
      <w:pPr>
        <w:pStyle w:val="ListParagraph"/>
        <w:numPr>
          <w:ilvl w:val="0"/>
          <w:numId w:val="36"/>
        </w:numPr>
        <w:spacing w:line="360" w:lineRule="auto"/>
        <w:jc w:val="both"/>
        <w:rPr>
          <w:rFonts w:cs="Arial"/>
        </w:rPr>
      </w:pPr>
      <w:r>
        <w:rPr>
          <w:rFonts w:cs="Arial"/>
        </w:rPr>
        <w:t>alter or demolish any structure or part of a structure which is older than 60 years.</w:t>
      </w:r>
    </w:p>
    <w:p w:rsidR="003E0E97" w:rsidRDefault="003E0E97" w:rsidP="003E0E97">
      <w:pPr>
        <w:spacing w:line="360" w:lineRule="auto"/>
        <w:jc w:val="both"/>
        <w:rPr>
          <w:rFonts w:cs="Arial"/>
        </w:rPr>
      </w:pPr>
    </w:p>
    <w:p w:rsidR="003E0E97" w:rsidRDefault="003E0E97" w:rsidP="003E0E97">
      <w:pPr>
        <w:numPr>
          <w:ilvl w:val="12"/>
          <w:numId w:val="0"/>
        </w:numPr>
        <w:spacing w:line="360" w:lineRule="auto"/>
        <w:jc w:val="both"/>
        <w:rPr>
          <w:rFonts w:cs="Arial"/>
        </w:rPr>
      </w:pPr>
      <w:r>
        <w:rPr>
          <w:rFonts w:cs="Arial"/>
        </w:rPr>
        <w:t>Heritage resources may only be disturbed or moved by an archaeologist after being issued with a permit received from the South African Heritage Resources Agency (SAHRA). In order to demolish heritage resources the developer has to acquire a destruction permit by from SAHRA.</w:t>
      </w:r>
    </w:p>
    <w:p w:rsidR="003E0E97" w:rsidRDefault="003E0E97" w:rsidP="003E0E97">
      <w:pPr>
        <w:spacing w:line="360" w:lineRule="auto"/>
        <w:rPr>
          <w:rFonts w:cs="Arial"/>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lang w:val="en-AU"/>
        </w:rPr>
      </w:pPr>
    </w:p>
    <w:p w:rsidR="003E0E97" w:rsidRDefault="003E0E97" w:rsidP="003E0E97">
      <w:pPr>
        <w:tabs>
          <w:tab w:val="left" w:pos="-720"/>
        </w:tabs>
        <w:suppressAutoHyphens/>
        <w:spacing w:line="360" w:lineRule="auto"/>
        <w:jc w:val="both"/>
        <w:rPr>
          <w:b/>
          <w:spacing w:val="-3"/>
        </w:rPr>
      </w:pPr>
      <w:r>
        <w:rPr>
          <w:b/>
          <w:spacing w:val="-3"/>
        </w:rPr>
        <w:lastRenderedPageBreak/>
        <w:t>4</w:t>
      </w:r>
      <w:r>
        <w:rPr>
          <w:b/>
          <w:spacing w:val="-3"/>
        </w:rPr>
        <w:tab/>
        <w:t>BASELINE ENVIRONMENT</w:t>
      </w:r>
    </w:p>
    <w:p w:rsidR="003E0E97" w:rsidRDefault="003E0E97" w:rsidP="003E0E97">
      <w:pPr>
        <w:tabs>
          <w:tab w:val="left" w:pos="-720"/>
          <w:tab w:val="num"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rFonts w:cs="Arial"/>
        </w:rPr>
      </w:pPr>
      <w:r>
        <w:rPr>
          <w:rFonts w:cs="Arial"/>
        </w:rPr>
        <w:t xml:space="preserve">A brief overview of pre-historical and historical information below contextualises the </w:t>
      </w:r>
      <w:proofErr w:type="spellStart"/>
      <w:r>
        <w:rPr>
          <w:rFonts w:cs="Arial"/>
        </w:rPr>
        <w:t>Steelpoort</w:t>
      </w:r>
      <w:proofErr w:type="spellEnd"/>
      <w:r>
        <w:rPr>
          <w:rFonts w:cs="Arial"/>
        </w:rPr>
        <w:t xml:space="preserve"> Valley and the Project Area which </w:t>
      </w:r>
      <w:r>
        <w:t xml:space="preserve">is located in the Pedi heartland in Sekhukhune. </w:t>
      </w:r>
      <w:r>
        <w:rPr>
          <w:rFonts w:cs="Arial"/>
        </w:rPr>
        <w:t xml:space="preserve">This information is necessary to understand the meaning and significance of heritage resources which may exist in the Project Area. </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b/>
          <w:spacing w:val="-3"/>
        </w:rPr>
      </w:pPr>
      <w:r>
        <w:rPr>
          <w:rFonts w:cs="Arial"/>
          <w:b/>
        </w:rPr>
        <w:t>4</w:t>
      </w:r>
      <w:r>
        <w:rPr>
          <w:b/>
          <w:spacing w:val="-3"/>
        </w:rPr>
        <w:t>.1</w:t>
      </w:r>
      <w:r>
        <w:rPr>
          <w:b/>
          <w:spacing w:val="-3"/>
        </w:rPr>
        <w:tab/>
        <w:t>Pre-historical context</w:t>
      </w:r>
    </w:p>
    <w:p w:rsidR="003E0E97" w:rsidRDefault="003E0E97" w:rsidP="003E0E97">
      <w:pPr>
        <w:tabs>
          <w:tab w:val="left" w:pos="-720"/>
        </w:tabs>
        <w:suppressAutoHyphens/>
        <w:spacing w:line="360" w:lineRule="auto"/>
        <w:jc w:val="both"/>
        <w:rPr>
          <w:b/>
          <w:spacing w:val="-3"/>
        </w:rPr>
      </w:pPr>
    </w:p>
    <w:p w:rsidR="003E0E97" w:rsidRDefault="003E0E97" w:rsidP="003E0E97">
      <w:pPr>
        <w:pStyle w:val="BodyText"/>
        <w:spacing w:after="0" w:line="360" w:lineRule="auto"/>
        <w:jc w:val="both"/>
        <w:rPr>
          <w:spacing w:val="-3"/>
        </w:rPr>
      </w:pPr>
      <w:r>
        <w:t xml:space="preserve">Stone Age sites are scattered in the extensive network of dongas which occur across the wide valleys floors between the </w:t>
      </w:r>
      <w:proofErr w:type="spellStart"/>
      <w:r>
        <w:t>Leolo</w:t>
      </w:r>
      <w:proofErr w:type="spellEnd"/>
      <w:r>
        <w:t xml:space="preserve"> and other mountain ranges in the northern part of the </w:t>
      </w:r>
      <w:proofErr w:type="spellStart"/>
      <w:smartTag w:uri="urn:schemas-microsoft-com:office:smarttags" w:element="place">
        <w:smartTag w:uri="urn:schemas-microsoft-com:office:smarttags" w:element="PlaceName">
          <w:r>
            <w:t>Steelpoort</w:t>
          </w:r>
        </w:smartTag>
        <w:proofErr w:type="spellEnd"/>
        <w:r>
          <w:t xml:space="preserve"> </w:t>
        </w:r>
        <w:smartTag w:uri="urn:schemas-microsoft-com:office:smarttags" w:element="PlaceType">
          <w:r>
            <w:t>Valley</w:t>
          </w:r>
        </w:smartTag>
      </w:smartTag>
      <w:r>
        <w:t xml:space="preserve">. Some sites have been observed by the author on farms such as </w:t>
      </w:r>
      <w:proofErr w:type="spellStart"/>
      <w:r>
        <w:t>Hendriksplaats</w:t>
      </w:r>
      <w:proofErr w:type="spellEnd"/>
      <w:r>
        <w:t xml:space="preserve"> 281, </w:t>
      </w:r>
      <w:proofErr w:type="spellStart"/>
      <w:r>
        <w:t>Derde</w:t>
      </w:r>
      <w:proofErr w:type="spellEnd"/>
      <w:r>
        <w:t xml:space="preserve"> Gelid 278, </w:t>
      </w:r>
      <w:proofErr w:type="spellStart"/>
      <w:r>
        <w:t>Onverwacht</w:t>
      </w:r>
      <w:proofErr w:type="spellEnd"/>
      <w:r>
        <w:t xml:space="preserve"> 292, </w:t>
      </w:r>
      <w:proofErr w:type="spellStart"/>
      <w:r>
        <w:t>Winterveld</w:t>
      </w:r>
      <w:proofErr w:type="spellEnd"/>
      <w:r>
        <w:t xml:space="preserve"> 293, Annex </w:t>
      </w:r>
      <w:proofErr w:type="spellStart"/>
      <w:r>
        <w:t>Grootboom</w:t>
      </w:r>
      <w:proofErr w:type="spellEnd"/>
      <w:r>
        <w:t xml:space="preserve"> 335 and </w:t>
      </w:r>
      <w:proofErr w:type="spellStart"/>
      <w:r>
        <w:t>Apiesboomen</w:t>
      </w:r>
      <w:proofErr w:type="spellEnd"/>
      <w:r>
        <w:t xml:space="preserve"> 295 (Pistorius 2005a, 2005b). These stone tools date from the Early Stone Age (500 000 to 200 000 years ago), the Middle Stone Age (200 000 to 40 000 years ago) and from the Late Stone Age (40 000 to 200 years ago).</w:t>
      </w:r>
    </w:p>
    <w:p w:rsidR="003E0E97" w:rsidRDefault="003E0E97" w:rsidP="003E0E97">
      <w:pPr>
        <w:pStyle w:val="BodyText"/>
        <w:spacing w:line="360" w:lineRule="auto"/>
        <w:jc w:val="both"/>
      </w:pPr>
    </w:p>
    <w:p w:rsidR="003E0E97" w:rsidRDefault="003E0E97" w:rsidP="003E0E97">
      <w:pPr>
        <w:pStyle w:val="BodyText"/>
        <w:spacing w:after="0" w:line="360" w:lineRule="auto"/>
        <w:jc w:val="both"/>
      </w:pPr>
      <w:r>
        <w:t xml:space="preserve">However, no archaeological survey for Stone Age sites as part of any extensive or in-depth Stone Age research project has to the knowledge of this author been done in the </w:t>
      </w:r>
      <w:proofErr w:type="spellStart"/>
      <w:smartTag w:uri="urn:schemas-microsoft-com:office:smarttags" w:element="place">
        <w:smartTag w:uri="urn:schemas-microsoft-com:office:smarttags" w:element="PlaceName">
          <w:r>
            <w:t>Steelpoort</w:t>
          </w:r>
        </w:smartTag>
        <w:proofErr w:type="spellEnd"/>
        <w:r>
          <w:t xml:space="preserve"> </w:t>
        </w:r>
        <w:smartTag w:uri="urn:schemas-microsoft-com:office:smarttags" w:element="PlaceType">
          <w:r>
            <w:t>River</w:t>
          </w:r>
        </w:smartTag>
        <w:r>
          <w:t xml:space="preserve"> </w:t>
        </w:r>
        <w:smartTag w:uri="urn:schemas-microsoft-com:office:smarttags" w:element="PlaceType">
          <w:r>
            <w:t>Valley</w:t>
          </w:r>
        </w:smartTag>
      </w:smartTag>
      <w:r>
        <w:t xml:space="preserve"> as yet.</w:t>
      </w:r>
    </w:p>
    <w:p w:rsidR="003E0E97" w:rsidRDefault="003E0E97" w:rsidP="003E0E97">
      <w:pPr>
        <w:pStyle w:val="BodyText"/>
        <w:spacing w:line="360" w:lineRule="auto"/>
        <w:jc w:val="both"/>
      </w:pPr>
    </w:p>
    <w:p w:rsidR="003E0E97" w:rsidRDefault="003E0E97" w:rsidP="003E0E97">
      <w:pPr>
        <w:spacing w:line="360" w:lineRule="auto"/>
        <w:jc w:val="both"/>
        <w:rPr>
          <w:b/>
        </w:rPr>
      </w:pPr>
      <w:r>
        <w:rPr>
          <w:b/>
        </w:rPr>
        <w:t>4.2</w:t>
      </w:r>
      <w:r>
        <w:rPr>
          <w:b/>
        </w:rPr>
        <w:tab/>
        <w:t>Pre-historical and early Historical Period</w:t>
      </w:r>
    </w:p>
    <w:p w:rsidR="003E0E97" w:rsidRDefault="003E0E97" w:rsidP="003E0E97">
      <w:pPr>
        <w:pStyle w:val="BodyText"/>
        <w:tabs>
          <w:tab w:val="left" w:pos="720"/>
        </w:tabs>
        <w:spacing w:line="360" w:lineRule="auto"/>
        <w:jc w:val="both"/>
        <w:rPr>
          <w:lang w:val="en-AU"/>
        </w:rPr>
      </w:pPr>
    </w:p>
    <w:p w:rsidR="003E0E97" w:rsidRDefault="003E0E97" w:rsidP="003E0E97">
      <w:pPr>
        <w:pStyle w:val="BodyText"/>
        <w:tabs>
          <w:tab w:val="left" w:pos="720"/>
        </w:tabs>
        <w:spacing w:after="0" w:line="360" w:lineRule="auto"/>
        <w:jc w:val="both"/>
        <w:rPr>
          <w:lang w:val="en-AU"/>
        </w:rPr>
      </w:pPr>
      <w:r>
        <w:rPr>
          <w:lang w:val="en-AU"/>
        </w:rPr>
        <w:t xml:space="preserve">The origins of the first Bantu-Negroid farming communities who practised agriculture, live-stock herding and metal working can be traced to the </w:t>
      </w:r>
      <w:proofErr w:type="spellStart"/>
      <w:smartTag w:uri="urn:schemas-microsoft-com:office:smarttags" w:element="place">
        <w:smartTag w:uri="urn:schemas-microsoft-com:office:smarttags" w:element="PlaceName">
          <w:r>
            <w:rPr>
              <w:lang w:val="en-AU"/>
            </w:rPr>
            <w:t>Steelpoort</w:t>
          </w:r>
        </w:smartTag>
        <w:proofErr w:type="spellEnd"/>
        <w:r>
          <w:rPr>
            <w:lang w:val="en-AU"/>
          </w:rPr>
          <w:t xml:space="preserve"> </w:t>
        </w:r>
        <w:smartTag w:uri="urn:schemas-microsoft-com:office:smarttags" w:element="PlaceType">
          <w:r>
            <w:rPr>
              <w:lang w:val="en-AU"/>
            </w:rPr>
            <w:t>Valley</w:t>
          </w:r>
        </w:smartTag>
      </w:smartTag>
      <w:r>
        <w:rPr>
          <w:lang w:val="en-AU"/>
        </w:rPr>
        <w:t xml:space="preserve">. These Early Iron Age farming communities whose settlements have been recorded on amongst others </w:t>
      </w:r>
      <w:proofErr w:type="spellStart"/>
      <w:r>
        <w:rPr>
          <w:lang w:val="en-AU"/>
        </w:rPr>
        <w:t>Hendriksplaats</w:t>
      </w:r>
      <w:proofErr w:type="spellEnd"/>
      <w:r>
        <w:rPr>
          <w:lang w:val="en-AU"/>
        </w:rPr>
        <w:t xml:space="preserve"> 281 and </w:t>
      </w:r>
      <w:proofErr w:type="spellStart"/>
      <w:r>
        <w:rPr>
          <w:lang w:val="en-AU"/>
        </w:rPr>
        <w:t>Derde</w:t>
      </w:r>
      <w:proofErr w:type="spellEnd"/>
      <w:r>
        <w:rPr>
          <w:lang w:val="en-AU"/>
        </w:rPr>
        <w:t xml:space="preserve"> Gelid 278 were related to Early Iron Age communities who, contemporaneously, AD500 to AD900, settled further towards the east in the </w:t>
      </w:r>
      <w:proofErr w:type="spellStart"/>
      <w:r>
        <w:rPr>
          <w:lang w:val="en-AU"/>
        </w:rPr>
        <w:t>Lydenburg</w:t>
      </w:r>
      <w:proofErr w:type="spellEnd"/>
      <w:r>
        <w:rPr>
          <w:lang w:val="en-AU"/>
        </w:rPr>
        <w:t xml:space="preserve"> Valley (Pistorius 2005a). One of the settlements belonging to the Early Iron Age </w:t>
      </w:r>
      <w:proofErr w:type="spellStart"/>
      <w:r>
        <w:rPr>
          <w:lang w:val="en-AU"/>
        </w:rPr>
        <w:t>Lydenburg</w:t>
      </w:r>
      <w:proofErr w:type="spellEnd"/>
      <w:r>
        <w:rPr>
          <w:lang w:val="en-AU"/>
        </w:rPr>
        <w:t xml:space="preserve"> culture won international acclaim as the </w:t>
      </w:r>
      <w:proofErr w:type="spellStart"/>
      <w:r>
        <w:rPr>
          <w:lang w:val="en-AU"/>
        </w:rPr>
        <w:t>Lydenburg</w:t>
      </w:r>
      <w:proofErr w:type="spellEnd"/>
      <w:r>
        <w:rPr>
          <w:lang w:val="en-AU"/>
        </w:rPr>
        <w:t xml:space="preserve"> clay masks were discovered at this site near the </w:t>
      </w:r>
      <w:proofErr w:type="spellStart"/>
      <w:r>
        <w:rPr>
          <w:lang w:val="en-AU"/>
        </w:rPr>
        <w:t>Sterkspruit</w:t>
      </w:r>
      <w:proofErr w:type="spellEnd"/>
      <w:r>
        <w:rPr>
          <w:lang w:val="en-AU"/>
        </w:rPr>
        <w:t xml:space="preserve">, south of </w:t>
      </w:r>
      <w:proofErr w:type="spellStart"/>
      <w:r>
        <w:rPr>
          <w:lang w:val="en-AU"/>
        </w:rPr>
        <w:t>Lydenburg</w:t>
      </w:r>
      <w:proofErr w:type="spellEnd"/>
      <w:r>
        <w:rPr>
          <w:lang w:val="en-AU"/>
        </w:rPr>
        <w:t xml:space="preserve"> (</w:t>
      </w:r>
      <w:proofErr w:type="spellStart"/>
      <w:r>
        <w:rPr>
          <w:lang w:val="en-AU"/>
        </w:rPr>
        <w:t>Inskeep</w:t>
      </w:r>
      <w:proofErr w:type="spellEnd"/>
      <w:r>
        <w:rPr>
          <w:lang w:val="en-AU"/>
        </w:rPr>
        <w:t xml:space="preserve"> 1978, Whitelaw 1996). </w:t>
      </w:r>
    </w:p>
    <w:p w:rsidR="003E0E97" w:rsidRDefault="003E0E97" w:rsidP="003E0E97">
      <w:pPr>
        <w:pStyle w:val="BodyText"/>
        <w:tabs>
          <w:tab w:val="left" w:pos="720"/>
        </w:tabs>
        <w:spacing w:line="360" w:lineRule="auto"/>
        <w:jc w:val="both"/>
      </w:pPr>
      <w:r>
        <w:rPr>
          <w:lang w:val="en-AU"/>
        </w:rPr>
        <w:lastRenderedPageBreak/>
        <w:t xml:space="preserve">The historical period in the </w:t>
      </w:r>
      <w:proofErr w:type="spellStart"/>
      <w:r>
        <w:rPr>
          <w:lang w:val="en-AU"/>
        </w:rPr>
        <w:t>Steelpoort</w:t>
      </w:r>
      <w:proofErr w:type="spellEnd"/>
      <w:r>
        <w:rPr>
          <w:lang w:val="en-AU"/>
        </w:rPr>
        <w:t xml:space="preserve"> Valley is associated with the second millennium AD when a </w:t>
      </w:r>
      <w:r>
        <w:t xml:space="preserve">predominantly Northern Sotho-speaking population occupied the </w:t>
      </w:r>
      <w:proofErr w:type="spellStart"/>
      <w:r>
        <w:t>Steelpoort</w:t>
      </w:r>
      <w:proofErr w:type="spellEnd"/>
      <w:r>
        <w:t xml:space="preserve">. These people are part of a larger Northern Sotho-speaking community who occupy a vast area between the </w:t>
      </w:r>
      <w:smartTag w:uri="urn:schemas-microsoft-com:office:smarttags" w:element="place">
        <w:smartTag w:uri="urn:schemas-microsoft-com:office:smarttags" w:element="PlaceName">
          <w:r>
            <w:t>Limpopo</w:t>
          </w:r>
        </w:smartTag>
        <w:r>
          <w:t xml:space="preserve"> </w:t>
        </w:r>
        <w:smartTag w:uri="urn:schemas-microsoft-com:office:smarttags" w:element="PlaceType">
          <w:r>
            <w:t>River</w:t>
          </w:r>
        </w:smartTag>
      </w:smartTag>
      <w:r>
        <w:t xml:space="preserve"> in the north, the Drakensberg in the east and the </w:t>
      </w:r>
      <w:smartTag w:uri="urn:schemas-microsoft-com:office:smarttags" w:element="place">
        <w:smartTag w:uri="urn:schemas-microsoft-com:office:smarttags" w:element="PlaceName">
          <w:r>
            <w:t>Sekhukhune</w:t>
          </w:r>
        </w:smartTag>
        <w:r>
          <w:t xml:space="preserve"> </w:t>
        </w:r>
        <w:smartTag w:uri="urn:schemas-microsoft-com:office:smarttags" w:element="PlaceType">
          <w:r>
            <w:t>Mountains</w:t>
          </w:r>
        </w:smartTag>
      </w:smartTag>
      <w:r>
        <w:t xml:space="preserve"> in the west.   Numerous divisions and groups or clans therefore occupy this vast region. The history of the people of this area can be divided into several periods (</w:t>
      </w:r>
      <w:proofErr w:type="spellStart"/>
      <w:r>
        <w:t>M</w:t>
      </w:r>
      <w:r>
        <w:rPr>
          <w:rFonts w:cs="Arial"/>
        </w:rPr>
        <w:t>ö</w:t>
      </w:r>
      <w:r>
        <w:t>nnig</w:t>
      </w:r>
      <w:proofErr w:type="spellEnd"/>
      <w:r>
        <w:t xml:space="preserve"> 1978; Delius 1984, 2007):</w:t>
      </w:r>
    </w:p>
    <w:p w:rsidR="003E0E97" w:rsidRDefault="003E0E97" w:rsidP="003E0E97">
      <w:pPr>
        <w:spacing w:line="360" w:lineRule="auto"/>
        <w:jc w:val="both"/>
      </w:pPr>
    </w:p>
    <w:p w:rsidR="003E0E97" w:rsidRDefault="003E0E97" w:rsidP="003E0E97">
      <w:pPr>
        <w:pStyle w:val="BodyText"/>
        <w:tabs>
          <w:tab w:val="left" w:pos="720"/>
        </w:tabs>
        <w:spacing w:line="360" w:lineRule="auto"/>
        <w:jc w:val="both"/>
        <w:rPr>
          <w:lang w:val="en-AU"/>
        </w:rPr>
      </w:pPr>
      <w:r>
        <w:t xml:space="preserve">The earliest period of settlement is characterized by small groups of Bantu people who started to drive the San and </w:t>
      </w:r>
      <w:proofErr w:type="spellStart"/>
      <w:r>
        <w:t>Khoi</w:t>
      </w:r>
      <w:proofErr w:type="spellEnd"/>
      <w:r>
        <w:t xml:space="preserve"> </w:t>
      </w:r>
      <w:proofErr w:type="spellStart"/>
      <w:r>
        <w:t>Khoi</w:t>
      </w:r>
      <w:proofErr w:type="spellEnd"/>
      <w:r>
        <w:t xml:space="preserve"> from the area and who are difficult to identify. </w:t>
      </w:r>
      <w:r>
        <w:rPr>
          <w:lang w:val="en-AU"/>
        </w:rPr>
        <w:t>From approximately AD1700 ancestral groupings of the present inhabitants of the land began to arrive in the area. Groups that can be distinguished include:</w:t>
      </w:r>
    </w:p>
    <w:p w:rsidR="003E0E97" w:rsidRDefault="003E0E97" w:rsidP="003E0E97">
      <w:pPr>
        <w:pStyle w:val="BodyTextIndent3"/>
        <w:numPr>
          <w:ilvl w:val="0"/>
          <w:numId w:val="38"/>
        </w:numPr>
        <w:spacing w:after="0" w:line="360" w:lineRule="auto"/>
        <w:jc w:val="both"/>
        <w:rPr>
          <w:sz w:val="24"/>
          <w:szCs w:val="24"/>
        </w:rPr>
      </w:pPr>
      <w:r>
        <w:rPr>
          <w:sz w:val="24"/>
          <w:szCs w:val="24"/>
        </w:rPr>
        <w:t xml:space="preserve">A large group of Sotho who came from the north-eastern parts of the </w:t>
      </w:r>
      <w:proofErr w:type="spellStart"/>
      <w:r>
        <w:rPr>
          <w:sz w:val="24"/>
          <w:szCs w:val="24"/>
        </w:rPr>
        <w:t>Lowveld</w:t>
      </w:r>
      <w:proofErr w:type="spellEnd"/>
      <w:r>
        <w:rPr>
          <w:sz w:val="24"/>
          <w:szCs w:val="24"/>
        </w:rPr>
        <w:t xml:space="preserve"> and who settled on the plateau to the north and to the south of the </w:t>
      </w:r>
      <w:proofErr w:type="spellStart"/>
      <w:r>
        <w:rPr>
          <w:sz w:val="24"/>
          <w:szCs w:val="24"/>
        </w:rPr>
        <w:t>Strydpoortberge</w:t>
      </w:r>
      <w:proofErr w:type="spellEnd"/>
      <w:r>
        <w:rPr>
          <w:sz w:val="24"/>
          <w:szCs w:val="24"/>
        </w:rPr>
        <w:t xml:space="preserve">. </w:t>
      </w:r>
    </w:p>
    <w:p w:rsidR="003E0E97" w:rsidRDefault="003E0E97" w:rsidP="003E0E97">
      <w:pPr>
        <w:pStyle w:val="BodyTextIndent3"/>
        <w:numPr>
          <w:ilvl w:val="0"/>
          <w:numId w:val="38"/>
        </w:numPr>
        <w:spacing w:after="0" w:line="360" w:lineRule="auto"/>
        <w:jc w:val="both"/>
        <w:rPr>
          <w:sz w:val="24"/>
          <w:szCs w:val="24"/>
        </w:rPr>
      </w:pPr>
      <w:r>
        <w:rPr>
          <w:sz w:val="24"/>
          <w:szCs w:val="24"/>
        </w:rPr>
        <w:t xml:space="preserve">Small groups of </w:t>
      </w:r>
      <w:proofErr w:type="spellStart"/>
      <w:r>
        <w:rPr>
          <w:sz w:val="24"/>
          <w:szCs w:val="24"/>
        </w:rPr>
        <w:t>Kgatla</w:t>
      </w:r>
      <w:proofErr w:type="spellEnd"/>
      <w:r>
        <w:rPr>
          <w:sz w:val="24"/>
          <w:szCs w:val="24"/>
        </w:rPr>
        <w:t xml:space="preserve"> and </w:t>
      </w:r>
      <w:proofErr w:type="spellStart"/>
      <w:r>
        <w:rPr>
          <w:sz w:val="24"/>
          <w:szCs w:val="24"/>
        </w:rPr>
        <w:t>Huruthshe-Kwena</w:t>
      </w:r>
      <w:proofErr w:type="spellEnd"/>
      <w:r>
        <w:rPr>
          <w:sz w:val="24"/>
          <w:szCs w:val="24"/>
        </w:rPr>
        <w:t xml:space="preserve"> origin moved from the Tswana area (Brits and Rustenburg) into the territory. Amongst them were the present Pedi (or </w:t>
      </w:r>
      <w:proofErr w:type="spellStart"/>
      <w:smartTag w:uri="urn:schemas-microsoft-com:office:smarttags" w:element="place">
        <w:r>
          <w:rPr>
            <w:sz w:val="24"/>
            <w:szCs w:val="24"/>
          </w:rPr>
          <w:t>Rota</w:t>
        </w:r>
      </w:smartTag>
      <w:proofErr w:type="spellEnd"/>
      <w:r>
        <w:rPr>
          <w:sz w:val="24"/>
          <w:szCs w:val="24"/>
        </w:rPr>
        <w:t xml:space="preserve">) who moved into what is now </w:t>
      </w:r>
      <w:proofErr w:type="spellStart"/>
      <w:r>
        <w:rPr>
          <w:sz w:val="24"/>
          <w:szCs w:val="24"/>
        </w:rPr>
        <w:t>Sekhukhuneland</w:t>
      </w:r>
      <w:proofErr w:type="spellEnd"/>
      <w:r>
        <w:rPr>
          <w:sz w:val="24"/>
          <w:szCs w:val="24"/>
        </w:rPr>
        <w:t>, where they subjected the Sotho already living there.</w:t>
      </w:r>
    </w:p>
    <w:p w:rsidR="003E0E97" w:rsidRDefault="003E0E97" w:rsidP="003E0E97">
      <w:pPr>
        <w:pStyle w:val="BodyTextIndent3"/>
        <w:numPr>
          <w:ilvl w:val="0"/>
          <w:numId w:val="38"/>
        </w:numPr>
        <w:spacing w:after="0" w:line="360" w:lineRule="auto"/>
        <w:jc w:val="both"/>
        <w:rPr>
          <w:sz w:val="24"/>
          <w:szCs w:val="24"/>
        </w:rPr>
      </w:pPr>
      <w:r>
        <w:rPr>
          <w:sz w:val="24"/>
          <w:szCs w:val="24"/>
        </w:rPr>
        <w:t xml:space="preserve">During these times </w:t>
      </w:r>
      <w:proofErr w:type="spellStart"/>
      <w:r>
        <w:rPr>
          <w:sz w:val="24"/>
          <w:szCs w:val="24"/>
        </w:rPr>
        <w:t>Sekhukhuneland</w:t>
      </w:r>
      <w:proofErr w:type="spellEnd"/>
      <w:r>
        <w:rPr>
          <w:sz w:val="24"/>
          <w:szCs w:val="24"/>
        </w:rPr>
        <w:t xml:space="preserve"> was also penetrated by Sotho arriving from the south-east.</w:t>
      </w:r>
    </w:p>
    <w:p w:rsidR="003E0E97" w:rsidRDefault="003E0E97" w:rsidP="003E0E97">
      <w:pPr>
        <w:pStyle w:val="BodyTextIndent3"/>
        <w:numPr>
          <w:ilvl w:val="0"/>
          <w:numId w:val="38"/>
        </w:numPr>
        <w:spacing w:after="0" w:line="360" w:lineRule="auto"/>
        <w:jc w:val="both"/>
        <w:rPr>
          <w:sz w:val="24"/>
          <w:szCs w:val="24"/>
        </w:rPr>
      </w:pPr>
      <w:r>
        <w:rPr>
          <w:sz w:val="24"/>
          <w:szCs w:val="24"/>
        </w:rPr>
        <w:t xml:space="preserve">After AD1600 the Northern Ndebele arrived from the south-east and settled in what is now the </w:t>
      </w:r>
      <w:proofErr w:type="spellStart"/>
      <w:r>
        <w:rPr>
          <w:sz w:val="24"/>
          <w:szCs w:val="24"/>
        </w:rPr>
        <w:t>Mokerong</w:t>
      </w:r>
      <w:proofErr w:type="spellEnd"/>
      <w:r>
        <w:rPr>
          <w:sz w:val="24"/>
          <w:szCs w:val="24"/>
        </w:rPr>
        <w:t xml:space="preserve"> district. </w:t>
      </w:r>
    </w:p>
    <w:p w:rsidR="003E0E97" w:rsidRDefault="003E0E97" w:rsidP="003E0E97">
      <w:pPr>
        <w:spacing w:line="360" w:lineRule="auto"/>
        <w:jc w:val="both"/>
        <w:rPr>
          <w:lang w:val="en-AU"/>
        </w:rPr>
      </w:pPr>
    </w:p>
    <w:p w:rsidR="003E0E97" w:rsidRDefault="003E0E97" w:rsidP="003E0E97">
      <w:pPr>
        <w:spacing w:line="360" w:lineRule="auto"/>
        <w:jc w:val="both"/>
        <w:rPr>
          <w:szCs w:val="20"/>
        </w:rPr>
      </w:pPr>
      <w:r>
        <w:t xml:space="preserve">It is assumed that during the period from AD1700 to AD1826 the Pedi took political control over the territory previously known as </w:t>
      </w:r>
      <w:proofErr w:type="spellStart"/>
      <w:r>
        <w:t>Lebowa</w:t>
      </w:r>
      <w:proofErr w:type="spellEnd"/>
      <w:r>
        <w:t xml:space="preserve">, but to the south of the </w:t>
      </w:r>
      <w:proofErr w:type="spellStart"/>
      <w:r>
        <w:t>Strydpoortberge</w:t>
      </w:r>
      <w:proofErr w:type="spellEnd"/>
      <w:r>
        <w:t xml:space="preserve">. The Pedi chiefdom reached its zenith during the reign of </w:t>
      </w:r>
      <w:proofErr w:type="spellStart"/>
      <w:r>
        <w:t>Thulare</w:t>
      </w:r>
      <w:proofErr w:type="spellEnd"/>
      <w:r>
        <w:t xml:space="preserve"> who died in 1824.</w:t>
      </w:r>
    </w:p>
    <w:p w:rsidR="003E0E97" w:rsidRDefault="003E0E97" w:rsidP="003E0E97">
      <w:pPr>
        <w:spacing w:line="360" w:lineRule="auto"/>
        <w:jc w:val="both"/>
      </w:pPr>
    </w:p>
    <w:p w:rsidR="003E0E97" w:rsidRDefault="003E0E97" w:rsidP="003E0E97">
      <w:pPr>
        <w:spacing w:line="360" w:lineRule="auto"/>
        <w:jc w:val="both"/>
      </w:pPr>
      <w:r>
        <w:t xml:space="preserve">During the disruption of the </w:t>
      </w:r>
      <w:proofErr w:type="spellStart"/>
      <w:r>
        <w:rPr>
          <w:i/>
        </w:rPr>
        <w:t>difaqane</w:t>
      </w:r>
      <w:proofErr w:type="spellEnd"/>
      <w:r>
        <w:t xml:space="preserve"> (AD1822 to AD1828) </w:t>
      </w:r>
      <w:proofErr w:type="spellStart"/>
      <w:r>
        <w:t>Mzilikazi</w:t>
      </w:r>
      <w:proofErr w:type="spellEnd"/>
      <w:r>
        <w:t xml:space="preserve"> attacked the Pedi from the south-east in 1826 and in 1827/1828.  This caused large-scale </w:t>
      </w:r>
      <w:r>
        <w:lastRenderedPageBreak/>
        <w:t xml:space="preserve">depopulation of the southern part of the Northern-Sotho territory. The Pedi sought refuge in the </w:t>
      </w:r>
      <w:proofErr w:type="spellStart"/>
      <w:r>
        <w:t>Soutpansberg</w:t>
      </w:r>
      <w:proofErr w:type="spellEnd"/>
      <w:r>
        <w:t xml:space="preserve"> in 1822 and only returned in 1828.</w:t>
      </w:r>
    </w:p>
    <w:p w:rsidR="003E0E97" w:rsidRDefault="003E0E97" w:rsidP="003E0E97">
      <w:pPr>
        <w:spacing w:line="360" w:lineRule="auto"/>
        <w:jc w:val="both"/>
      </w:pPr>
    </w:p>
    <w:p w:rsidR="003E0E97" w:rsidRDefault="003E0E97" w:rsidP="003E0E97">
      <w:pPr>
        <w:spacing w:line="360" w:lineRule="auto"/>
        <w:jc w:val="both"/>
      </w:pPr>
      <w:r>
        <w:t xml:space="preserve">After the wars with </w:t>
      </w:r>
      <w:proofErr w:type="spellStart"/>
      <w:r>
        <w:t>Mzilikazi</w:t>
      </w:r>
      <w:proofErr w:type="spellEnd"/>
      <w:r>
        <w:t xml:space="preserve"> there were wars with the Swazi. The Voortrekkers arrived in the </w:t>
      </w:r>
      <w:proofErr w:type="spellStart"/>
      <w:r>
        <w:t>Steelpoort</w:t>
      </w:r>
      <w:proofErr w:type="spellEnd"/>
      <w:r>
        <w:t xml:space="preserve"> area in the late 1840’s. Several armed struggles between the Voortrekkers and the Pedi ensued.</w:t>
      </w:r>
    </w:p>
    <w:p w:rsidR="003E0E97" w:rsidRDefault="003E0E97" w:rsidP="003E0E97">
      <w:pPr>
        <w:spacing w:line="360" w:lineRule="auto"/>
        <w:jc w:val="both"/>
      </w:pPr>
    </w:p>
    <w:p w:rsidR="003E0E97" w:rsidRDefault="003E0E97" w:rsidP="003E0E97">
      <w:pPr>
        <w:pStyle w:val="BodyText"/>
        <w:tabs>
          <w:tab w:val="left" w:pos="720"/>
        </w:tabs>
        <w:spacing w:after="0" w:line="360" w:lineRule="auto"/>
        <w:jc w:val="both"/>
        <w:rPr>
          <w:b/>
          <w:lang w:val="en-AU"/>
        </w:rPr>
      </w:pPr>
      <w:r>
        <w:rPr>
          <w:b/>
        </w:rPr>
        <w:t>4</w:t>
      </w:r>
      <w:r>
        <w:rPr>
          <w:b/>
          <w:lang w:val="en-AU"/>
        </w:rPr>
        <w:t>.3</w:t>
      </w:r>
      <w:r>
        <w:rPr>
          <w:b/>
          <w:lang w:val="en-AU"/>
        </w:rPr>
        <w:tab/>
        <w:t xml:space="preserve">The Historical Period </w:t>
      </w:r>
    </w:p>
    <w:p w:rsidR="003E0E97" w:rsidRDefault="003E0E97" w:rsidP="003E0E97">
      <w:pPr>
        <w:spacing w:line="360" w:lineRule="auto"/>
        <w:jc w:val="both"/>
        <w:rPr>
          <w:lang w:val="en-AU"/>
        </w:rPr>
      </w:pPr>
    </w:p>
    <w:p w:rsidR="003E0E97" w:rsidRDefault="003E0E97" w:rsidP="003E0E97">
      <w:pPr>
        <w:spacing w:line="360" w:lineRule="auto"/>
        <w:jc w:val="both"/>
      </w:pPr>
      <w:r>
        <w:t xml:space="preserve">After the British annexed the Transvaal (AD1877 to AD1881) the Pedi was subjugated by the British who were supported by the Swazi during the war of Sekhukhune in 1879 (see more detail below). </w:t>
      </w:r>
    </w:p>
    <w:p w:rsidR="003E0E97" w:rsidRDefault="003E0E97" w:rsidP="003E0E97">
      <w:pPr>
        <w:spacing w:line="360" w:lineRule="auto"/>
        <w:jc w:val="both"/>
      </w:pPr>
    </w:p>
    <w:p w:rsidR="003E0E97" w:rsidRDefault="003E0E97" w:rsidP="003E0E97">
      <w:pPr>
        <w:spacing w:line="360" w:lineRule="auto"/>
        <w:jc w:val="both"/>
      </w:pPr>
      <w:r>
        <w:t xml:space="preserve">In 1842 </w:t>
      </w:r>
      <w:proofErr w:type="spellStart"/>
      <w:r>
        <w:t>Andries</w:t>
      </w:r>
      <w:proofErr w:type="spellEnd"/>
      <w:r>
        <w:t xml:space="preserve"> Hendrik </w:t>
      </w:r>
      <w:proofErr w:type="spellStart"/>
      <w:r>
        <w:t>Potgieter</w:t>
      </w:r>
      <w:proofErr w:type="spellEnd"/>
      <w:r>
        <w:t xml:space="preserve"> wished to move from the British sphere of influence and to establish trade relations with </w:t>
      </w:r>
      <w:smartTag w:uri="urn:schemas-microsoft-com:office:smarttags" w:element="place">
        <w:r>
          <w:t>Delagoa Bay</w:t>
        </w:r>
      </w:smartTag>
      <w:r>
        <w:t xml:space="preserve">. He moved with his followers from Potchefstroom to the </w:t>
      </w:r>
      <w:smartTag w:uri="urn:schemas-microsoft-com:office:smarttags" w:element="place">
        <w:r>
          <w:t>Eastern Transvaal</w:t>
        </w:r>
      </w:smartTag>
      <w:r>
        <w:t xml:space="preserve"> and founded </w:t>
      </w:r>
      <w:proofErr w:type="spellStart"/>
      <w:r>
        <w:t>Andries</w:t>
      </w:r>
      <w:proofErr w:type="spellEnd"/>
      <w:r>
        <w:t xml:space="preserve"> </w:t>
      </w:r>
      <w:proofErr w:type="spellStart"/>
      <w:r>
        <w:t>Ohrigstad</w:t>
      </w:r>
      <w:proofErr w:type="spellEnd"/>
      <w:r>
        <w:t xml:space="preserve"> (named after himself and </w:t>
      </w:r>
      <w:proofErr w:type="spellStart"/>
      <w:r>
        <w:t>Gergios</w:t>
      </w:r>
      <w:proofErr w:type="spellEnd"/>
      <w:r>
        <w:t xml:space="preserve"> </w:t>
      </w:r>
      <w:proofErr w:type="spellStart"/>
      <w:r>
        <w:t>Gerhardus</w:t>
      </w:r>
      <w:proofErr w:type="spellEnd"/>
      <w:r>
        <w:t xml:space="preserve"> </w:t>
      </w:r>
      <w:proofErr w:type="spellStart"/>
      <w:r>
        <w:t>Ohrig</w:t>
      </w:r>
      <w:proofErr w:type="spellEnd"/>
      <w:r>
        <w:t xml:space="preserve">, a merchant from </w:t>
      </w:r>
      <w:smartTag w:uri="urn:schemas-microsoft-com:office:smarttags" w:element="City">
        <w:smartTag w:uri="urn:schemas-microsoft-com:office:smarttags" w:element="place">
          <w:r>
            <w:t>Amsterdam</w:t>
          </w:r>
        </w:smartTag>
      </w:smartTag>
      <w:r>
        <w:t xml:space="preserve"> who was well disposed towards the Voortrekkers). The name was later abbreviated to </w:t>
      </w:r>
      <w:proofErr w:type="spellStart"/>
      <w:r>
        <w:t>Ohrigstad</w:t>
      </w:r>
      <w:proofErr w:type="spellEnd"/>
      <w:r>
        <w:t xml:space="preserve">. The town also served as the seat of the </w:t>
      </w:r>
      <w:proofErr w:type="spellStart"/>
      <w:r>
        <w:t>Volksraad</w:t>
      </w:r>
      <w:proofErr w:type="spellEnd"/>
      <w:r>
        <w:t xml:space="preserve"> (Erasmus 1995).</w:t>
      </w:r>
    </w:p>
    <w:p w:rsidR="003E0E97" w:rsidRDefault="003E0E97" w:rsidP="003E0E97">
      <w:pPr>
        <w:spacing w:line="360" w:lineRule="auto"/>
        <w:jc w:val="both"/>
      </w:pPr>
    </w:p>
    <w:p w:rsidR="003E0E97" w:rsidRDefault="003E0E97" w:rsidP="003E0E97">
      <w:pPr>
        <w:spacing w:line="360" w:lineRule="auto"/>
        <w:jc w:val="both"/>
      </w:pPr>
      <w:r>
        <w:t xml:space="preserve">During 1848 to 1849 </w:t>
      </w:r>
      <w:proofErr w:type="spellStart"/>
      <w:r>
        <w:t>Ohrigstad</w:t>
      </w:r>
      <w:proofErr w:type="spellEnd"/>
      <w:r>
        <w:t xml:space="preserve"> was abandoned when many people died of malaria. The town of </w:t>
      </w:r>
      <w:proofErr w:type="spellStart"/>
      <w:smartTag w:uri="urn:schemas-microsoft-com:office:smarttags" w:element="City">
        <w:smartTag w:uri="urn:schemas-microsoft-com:office:smarttags" w:element="place">
          <w:r>
            <w:t>Lydenburg</w:t>
          </w:r>
        </w:smartTag>
      </w:smartTag>
      <w:proofErr w:type="spellEnd"/>
      <w:r>
        <w:t xml:space="preserve"> was founded further to the south near the confluence of the </w:t>
      </w:r>
      <w:proofErr w:type="spellStart"/>
      <w:r>
        <w:t>Sterkspruit</w:t>
      </w:r>
      <w:proofErr w:type="spellEnd"/>
      <w:r>
        <w:t xml:space="preserve"> and the </w:t>
      </w:r>
      <w:proofErr w:type="spellStart"/>
      <w:smartTag w:uri="urn:schemas-microsoft-com:office:smarttags" w:element="place">
        <w:smartTag w:uri="urn:schemas-microsoft-com:office:smarttags" w:element="PlaceName">
          <w:r>
            <w:t>Spekboom</w:t>
          </w:r>
        </w:smartTag>
        <w:proofErr w:type="spellEnd"/>
        <w:r>
          <w:t xml:space="preserve"> </w:t>
        </w:r>
        <w:smartTag w:uri="urn:schemas-microsoft-com:office:smarttags" w:element="PlaceType">
          <w:r>
            <w:t>River</w:t>
          </w:r>
        </w:smartTag>
      </w:smartTag>
      <w:r>
        <w:t xml:space="preserve">. This area was located on higher ground and was therefore healthier than </w:t>
      </w:r>
      <w:proofErr w:type="spellStart"/>
      <w:r>
        <w:t>Ohrigstad</w:t>
      </w:r>
      <w:proofErr w:type="spellEnd"/>
      <w:r>
        <w:t xml:space="preserve">. </w:t>
      </w:r>
    </w:p>
    <w:p w:rsidR="003E0E97" w:rsidRDefault="003E0E97" w:rsidP="003E0E97">
      <w:pPr>
        <w:spacing w:line="360" w:lineRule="auto"/>
        <w:jc w:val="both"/>
      </w:pPr>
    </w:p>
    <w:p w:rsidR="003E0E97" w:rsidRDefault="003E0E97" w:rsidP="003E0E97">
      <w:pPr>
        <w:pStyle w:val="BodyText"/>
        <w:tabs>
          <w:tab w:val="left" w:pos="720"/>
        </w:tabs>
        <w:spacing w:line="360" w:lineRule="auto"/>
        <w:jc w:val="both"/>
      </w:pPr>
      <w:r>
        <w:t xml:space="preserve">The railway line between </w:t>
      </w:r>
      <w:proofErr w:type="spellStart"/>
      <w:r>
        <w:t>Steelpoort</w:t>
      </w:r>
      <w:proofErr w:type="spellEnd"/>
      <w:r>
        <w:t xml:space="preserve"> and </w:t>
      </w:r>
      <w:proofErr w:type="spellStart"/>
      <w:r>
        <w:t>Lydenburg</w:t>
      </w:r>
      <w:proofErr w:type="spellEnd"/>
      <w:r>
        <w:t xml:space="preserve"> was constructed in 1924 due to an increase in the mining of chrome and magnetite. The name </w:t>
      </w:r>
      <w:proofErr w:type="spellStart"/>
      <w:r>
        <w:t>Steelpoort</w:t>
      </w:r>
      <w:proofErr w:type="spellEnd"/>
      <w:r>
        <w:t xml:space="preserve"> is derived from a hunting expedition that took place either in the late 19</w:t>
      </w:r>
      <w:r>
        <w:rPr>
          <w:vertAlign w:val="superscript"/>
        </w:rPr>
        <w:t>th</w:t>
      </w:r>
      <w:r>
        <w:t xml:space="preserve"> century or the early 20</w:t>
      </w:r>
      <w:r>
        <w:rPr>
          <w:vertAlign w:val="superscript"/>
        </w:rPr>
        <w:t>th</w:t>
      </w:r>
      <w:r>
        <w:t xml:space="preserve"> century. When a group of Voortrekkers from </w:t>
      </w:r>
      <w:smartTag w:uri="urn:schemas-microsoft-com:office:smarttags" w:element="City">
        <w:smartTag w:uri="urn:schemas-microsoft-com:office:smarttags" w:element="place">
          <w:r>
            <w:t>Natal</w:t>
          </w:r>
        </w:smartTag>
      </w:smartTag>
      <w:r>
        <w:t xml:space="preserve"> under Frans </w:t>
      </w:r>
      <w:proofErr w:type="spellStart"/>
      <w:r>
        <w:t>Joubert</w:t>
      </w:r>
      <w:proofErr w:type="spellEnd"/>
      <w:r>
        <w:t xml:space="preserve"> had settled there, a man called </w:t>
      </w:r>
      <w:proofErr w:type="spellStart"/>
      <w:r>
        <w:t>Scholtz</w:t>
      </w:r>
      <w:proofErr w:type="spellEnd"/>
      <w:r>
        <w:t xml:space="preserve"> shot an elephant at dusk and on returning next morning found that the tusks had been removed. When the wagons were searched, the tusks were found in the possession of a man called Botha, after which the farm </w:t>
      </w:r>
      <w:proofErr w:type="spellStart"/>
      <w:r>
        <w:t>Bothashoek</w:t>
      </w:r>
      <w:proofErr w:type="spellEnd"/>
      <w:r>
        <w:t xml:space="preserve"> was named. Because an elephant had been killed there, the </w:t>
      </w:r>
      <w:proofErr w:type="spellStart"/>
      <w:r>
        <w:t>poort</w:t>
      </w:r>
      <w:proofErr w:type="spellEnd"/>
      <w:r>
        <w:t xml:space="preserve"> was </w:t>
      </w:r>
      <w:r>
        <w:lastRenderedPageBreak/>
        <w:t xml:space="preserve">named </w:t>
      </w:r>
      <w:proofErr w:type="spellStart"/>
      <w:r>
        <w:t>Olifantspoort</w:t>
      </w:r>
      <w:proofErr w:type="spellEnd"/>
      <w:r>
        <w:t xml:space="preserve">. The river flowing through the </w:t>
      </w:r>
      <w:proofErr w:type="spellStart"/>
      <w:r>
        <w:t>poort</w:t>
      </w:r>
      <w:proofErr w:type="spellEnd"/>
      <w:r>
        <w:t xml:space="preserve"> was called </w:t>
      </w:r>
      <w:proofErr w:type="spellStart"/>
      <w:smartTag w:uri="urn:schemas-microsoft-com:office:smarttags" w:element="place">
        <w:smartTag w:uri="urn:schemas-microsoft-com:office:smarttags" w:element="PlaceName">
          <w:r>
            <w:t>Steelpoort</w:t>
          </w:r>
        </w:smartTag>
        <w:proofErr w:type="spellEnd"/>
        <w:r>
          <w:t xml:space="preserve"> </w:t>
        </w:r>
        <w:smartTag w:uri="urn:schemas-microsoft-com:office:smarttags" w:element="PlaceType">
          <w:r>
            <w:t>River</w:t>
          </w:r>
        </w:smartTag>
      </w:smartTag>
      <w:r>
        <w:t xml:space="preserve"> (‘steel’ meaning steal).</w:t>
      </w:r>
    </w:p>
    <w:p w:rsidR="003E0E97" w:rsidRDefault="003E0E97" w:rsidP="003E0E97">
      <w:pPr>
        <w:spacing w:line="360" w:lineRule="auto"/>
        <w:jc w:val="both"/>
      </w:pPr>
    </w:p>
    <w:p w:rsidR="003E0E97" w:rsidRDefault="003E0E97" w:rsidP="003E0E97">
      <w:pPr>
        <w:spacing w:line="360" w:lineRule="auto"/>
        <w:jc w:val="both"/>
      </w:pPr>
      <w:r>
        <w:t xml:space="preserve">The Pedi were governed by </w:t>
      </w:r>
      <w:proofErr w:type="spellStart"/>
      <w:r>
        <w:t>Thulware</w:t>
      </w:r>
      <w:proofErr w:type="spellEnd"/>
      <w:r>
        <w:t xml:space="preserve"> until his death in 1824. His main village was </w:t>
      </w:r>
      <w:proofErr w:type="spellStart"/>
      <w:r>
        <w:t>Monganeng</w:t>
      </w:r>
      <w:proofErr w:type="spellEnd"/>
      <w:r>
        <w:t xml:space="preserve"> on the banks of the </w:t>
      </w:r>
      <w:proofErr w:type="spellStart"/>
      <w:smartTag w:uri="urn:schemas-microsoft-com:office:smarttags" w:element="place">
        <w:smartTag w:uri="urn:schemas-microsoft-com:office:smarttags" w:element="PlaceName">
          <w:r>
            <w:t>Tubatse</w:t>
          </w:r>
        </w:smartTag>
        <w:proofErr w:type="spellEnd"/>
        <w:r>
          <w:t xml:space="preserve"> </w:t>
        </w:r>
        <w:smartTag w:uri="urn:schemas-microsoft-com:office:smarttags" w:element="PlaceType">
          <w:r>
            <w:t>River</w:t>
          </w:r>
        </w:smartTag>
      </w:smartTag>
      <w:r>
        <w:t xml:space="preserve">.  His son, </w:t>
      </w:r>
      <w:proofErr w:type="spellStart"/>
      <w:r>
        <w:t>Sekwati</w:t>
      </w:r>
      <w:proofErr w:type="spellEnd"/>
      <w:r>
        <w:t xml:space="preserve">, fled to the </w:t>
      </w:r>
      <w:proofErr w:type="spellStart"/>
      <w:r>
        <w:t>Soutpansberg</w:t>
      </w:r>
      <w:proofErr w:type="spellEnd"/>
      <w:r>
        <w:t xml:space="preserve"> in the north during the raids of </w:t>
      </w:r>
      <w:proofErr w:type="spellStart"/>
      <w:r>
        <w:t>Mzilikazi</w:t>
      </w:r>
      <w:proofErr w:type="spellEnd"/>
      <w:r>
        <w:t xml:space="preserve"> in 1822. He returned in 1828 and occupied the mountain fortress </w:t>
      </w:r>
      <w:proofErr w:type="spellStart"/>
      <w:r>
        <w:t>Phiring</w:t>
      </w:r>
      <w:proofErr w:type="spellEnd"/>
      <w:r>
        <w:t xml:space="preserve">, his capital from where he united the Pedi. </w:t>
      </w:r>
    </w:p>
    <w:p w:rsidR="003E0E97" w:rsidRDefault="003E0E97" w:rsidP="003E0E97">
      <w:pPr>
        <w:spacing w:line="360" w:lineRule="auto"/>
        <w:jc w:val="both"/>
      </w:pPr>
    </w:p>
    <w:p w:rsidR="003E0E97" w:rsidRDefault="003E0E97" w:rsidP="003E0E97">
      <w:pPr>
        <w:spacing w:line="360" w:lineRule="auto"/>
        <w:jc w:val="both"/>
      </w:pPr>
      <w:r>
        <w:t xml:space="preserve">The Pedi initially maintained good relations with the Voortrekkers who arrived in </w:t>
      </w:r>
      <w:proofErr w:type="spellStart"/>
      <w:r>
        <w:t>Ohrigstad</w:t>
      </w:r>
      <w:proofErr w:type="spellEnd"/>
      <w:r>
        <w:t xml:space="preserve"> from 1845. However, after a clash with </w:t>
      </w:r>
      <w:proofErr w:type="spellStart"/>
      <w:r>
        <w:t>Andries</w:t>
      </w:r>
      <w:proofErr w:type="spellEnd"/>
      <w:r>
        <w:t xml:space="preserve"> Hendrik </w:t>
      </w:r>
      <w:proofErr w:type="spellStart"/>
      <w:r>
        <w:t>Potgieter</w:t>
      </w:r>
      <w:proofErr w:type="spellEnd"/>
      <w:r>
        <w:t xml:space="preserve"> in 1852 </w:t>
      </w:r>
      <w:proofErr w:type="spellStart"/>
      <w:r>
        <w:t>Sekwati</w:t>
      </w:r>
      <w:proofErr w:type="spellEnd"/>
      <w:r>
        <w:t xml:space="preserve"> moved his capital to </w:t>
      </w:r>
      <w:proofErr w:type="spellStart"/>
      <w:r>
        <w:t>Thaba</w:t>
      </w:r>
      <w:proofErr w:type="spellEnd"/>
      <w:r>
        <w:t xml:space="preserve"> </w:t>
      </w:r>
      <w:proofErr w:type="spellStart"/>
      <w:r>
        <w:t>ya</w:t>
      </w:r>
      <w:proofErr w:type="spellEnd"/>
      <w:r>
        <w:t xml:space="preserve"> </w:t>
      </w:r>
      <w:proofErr w:type="spellStart"/>
      <w:r>
        <w:t>Mosego</w:t>
      </w:r>
      <w:proofErr w:type="spellEnd"/>
      <w:r>
        <w:t>. Border disputes with the Zuid-</w:t>
      </w:r>
      <w:proofErr w:type="spellStart"/>
      <w:r>
        <w:t>Afrikaansche</w:t>
      </w:r>
      <w:proofErr w:type="spellEnd"/>
      <w:r>
        <w:t xml:space="preserve"> </w:t>
      </w:r>
      <w:proofErr w:type="spellStart"/>
      <w:r>
        <w:t>Republiek</w:t>
      </w:r>
      <w:proofErr w:type="spellEnd"/>
      <w:r>
        <w:t xml:space="preserve"> (ZAR) were settled in 1857 with an accord that stated that the </w:t>
      </w:r>
      <w:proofErr w:type="spellStart"/>
      <w:smartTag w:uri="urn:schemas-microsoft-com:office:smarttags" w:element="place">
        <w:smartTag w:uri="urn:schemas-microsoft-com:office:smarttags" w:element="PlaceName">
          <w:r>
            <w:t>Steelpoort</w:t>
          </w:r>
        </w:smartTag>
        <w:proofErr w:type="spellEnd"/>
        <w:r>
          <w:t xml:space="preserve"> </w:t>
        </w:r>
        <w:smartTag w:uri="urn:schemas-microsoft-com:office:smarttags" w:element="PlaceType">
          <w:r>
            <w:t>River</w:t>
          </w:r>
        </w:smartTag>
      </w:smartTag>
      <w:r>
        <w:t xml:space="preserve"> served as the border between Pedi land and the </w:t>
      </w:r>
      <w:proofErr w:type="spellStart"/>
      <w:smartTag w:uri="urn:schemas-microsoft-com:office:smarttags" w:element="place">
        <w:smartTag w:uri="urn:schemas-microsoft-com:office:smarttags" w:element="PlaceName">
          <w:r>
            <w:t>Lydenburg</w:t>
          </w:r>
        </w:smartTag>
        <w:proofErr w:type="spellEnd"/>
        <w:r>
          <w:t xml:space="preserve"> </w:t>
        </w:r>
        <w:smartTag w:uri="urn:schemas-microsoft-com:office:smarttags" w:element="PlaceType">
          <w:r>
            <w:t>Republic</w:t>
          </w:r>
        </w:smartTag>
      </w:smartTag>
      <w:r>
        <w:t>.</w:t>
      </w:r>
    </w:p>
    <w:p w:rsidR="003E0E97" w:rsidRDefault="003E0E97" w:rsidP="003E0E97">
      <w:pPr>
        <w:spacing w:line="360" w:lineRule="auto"/>
        <w:jc w:val="both"/>
      </w:pPr>
    </w:p>
    <w:p w:rsidR="003E0E97" w:rsidRDefault="003E0E97" w:rsidP="003E0E97">
      <w:pPr>
        <w:spacing w:line="360" w:lineRule="auto"/>
        <w:jc w:val="both"/>
      </w:pPr>
      <w:proofErr w:type="spellStart"/>
      <w:r>
        <w:t>Sekwati</w:t>
      </w:r>
      <w:proofErr w:type="spellEnd"/>
      <w:r>
        <w:t xml:space="preserve"> gave the Berlin Missionary Society permission to establish the </w:t>
      </w:r>
      <w:proofErr w:type="spellStart"/>
      <w:r>
        <w:t>Maandagshoek</w:t>
      </w:r>
      <w:proofErr w:type="spellEnd"/>
      <w:r>
        <w:t xml:space="preserve"> missionary station in Pedi territory. After </w:t>
      </w:r>
      <w:proofErr w:type="spellStart"/>
      <w:r>
        <w:t>Sekwati’s</w:t>
      </w:r>
      <w:proofErr w:type="spellEnd"/>
      <w:r>
        <w:t xml:space="preserve"> death in 1861, his son Sekhukhune succeeded his father and also established his village at </w:t>
      </w:r>
      <w:proofErr w:type="spellStart"/>
      <w:r>
        <w:t>Thaba</w:t>
      </w:r>
      <w:proofErr w:type="spellEnd"/>
      <w:r>
        <w:t xml:space="preserve"> </w:t>
      </w:r>
      <w:proofErr w:type="spellStart"/>
      <w:r>
        <w:t>Mosego</w:t>
      </w:r>
      <w:proofErr w:type="spellEnd"/>
      <w:r>
        <w:t xml:space="preserve">. He ordered the Berlin Missionary Society to discontinue their work and the mission station was burn down. Alexander </w:t>
      </w:r>
      <w:proofErr w:type="spellStart"/>
      <w:r>
        <w:t>Merensky</w:t>
      </w:r>
      <w:proofErr w:type="spellEnd"/>
      <w:r>
        <w:t xml:space="preserve">, one of the missionaries, thereafter established the well-known </w:t>
      </w:r>
      <w:proofErr w:type="spellStart"/>
      <w:r>
        <w:t>Bot</w:t>
      </w:r>
      <w:r>
        <w:rPr>
          <w:rFonts w:cs="Arial"/>
        </w:rPr>
        <w:t>š</w:t>
      </w:r>
      <w:r>
        <w:t>abelo</w:t>
      </w:r>
      <w:proofErr w:type="spellEnd"/>
      <w:r>
        <w:t xml:space="preserve"> missionary station at Middelburg.  </w:t>
      </w:r>
    </w:p>
    <w:p w:rsidR="003E0E97" w:rsidRDefault="003E0E97" w:rsidP="003E0E97">
      <w:pPr>
        <w:spacing w:line="360" w:lineRule="auto"/>
        <w:jc w:val="both"/>
      </w:pPr>
    </w:p>
    <w:p w:rsidR="003E0E97" w:rsidRDefault="003E0E97" w:rsidP="003E0E97">
      <w:pPr>
        <w:spacing w:line="360" w:lineRule="auto"/>
        <w:jc w:val="both"/>
      </w:pPr>
      <w:r>
        <w:t xml:space="preserve">The good relationship between the ZAR and the Pedi was gradually weakened. The period from 1876 to 1879 was one of conflict and war, first with the ZAR and then with the British who annexed the </w:t>
      </w:r>
      <w:smartTag w:uri="urn:schemas-microsoft-com:office:smarttags" w:element="place">
        <w:r>
          <w:t>Transvaal</w:t>
        </w:r>
      </w:smartTag>
      <w:r>
        <w:t xml:space="preserve"> in 1877. During the First Sekhukhune War in August 1876 the Voortrekkers attacked </w:t>
      </w:r>
      <w:proofErr w:type="spellStart"/>
      <w:r>
        <w:t>Thaba</w:t>
      </w:r>
      <w:proofErr w:type="spellEnd"/>
      <w:r>
        <w:t xml:space="preserve"> </w:t>
      </w:r>
      <w:proofErr w:type="spellStart"/>
      <w:r>
        <w:t>Mosego</w:t>
      </w:r>
      <w:proofErr w:type="spellEnd"/>
      <w:r>
        <w:t xml:space="preserve"> and partly destroyed the settlement. </w:t>
      </w:r>
    </w:p>
    <w:p w:rsidR="003E0E97" w:rsidRDefault="003E0E97" w:rsidP="003E0E97">
      <w:pPr>
        <w:spacing w:line="360" w:lineRule="auto"/>
        <w:jc w:val="both"/>
      </w:pPr>
    </w:p>
    <w:p w:rsidR="003E0E97" w:rsidRDefault="003E0E97" w:rsidP="003E0E97">
      <w:pPr>
        <w:pStyle w:val="BodyText"/>
        <w:tabs>
          <w:tab w:val="left" w:pos="720"/>
        </w:tabs>
        <w:spacing w:line="360" w:lineRule="auto"/>
        <w:jc w:val="both"/>
        <w:rPr>
          <w:lang w:val="en-AU"/>
        </w:rPr>
      </w:pPr>
      <w:r>
        <w:rPr>
          <w:lang w:val="en-AU"/>
        </w:rPr>
        <w:t xml:space="preserve">The Second Sekhukhune War followed in November 1879 during which Sekhukhune was captured in the </w:t>
      </w:r>
      <w:proofErr w:type="spellStart"/>
      <w:r>
        <w:rPr>
          <w:lang w:val="en-AU"/>
        </w:rPr>
        <w:t>Mamatamageng</w:t>
      </w:r>
      <w:proofErr w:type="spellEnd"/>
      <w:r>
        <w:rPr>
          <w:lang w:val="en-AU"/>
        </w:rPr>
        <w:t xml:space="preserve"> cave and sent to prison in </w:t>
      </w:r>
      <w:smartTag w:uri="urn:schemas-microsoft-com:office:smarttags" w:element="City">
        <w:smartTag w:uri="urn:schemas-microsoft-com:office:smarttags" w:element="place">
          <w:r>
            <w:rPr>
              <w:lang w:val="en-AU"/>
            </w:rPr>
            <w:t>Pretoria</w:t>
          </w:r>
        </w:smartTag>
      </w:smartTag>
      <w:r>
        <w:rPr>
          <w:lang w:val="en-AU"/>
        </w:rPr>
        <w:t xml:space="preserve">. Two divisions attacked the Pedi. The main division, comprised of 3 000 whites and 2 500 black allies, attacked from the north-east. The </w:t>
      </w:r>
      <w:proofErr w:type="spellStart"/>
      <w:r>
        <w:rPr>
          <w:lang w:val="en-AU"/>
        </w:rPr>
        <w:t>Lydenburg</w:t>
      </w:r>
      <w:proofErr w:type="spellEnd"/>
      <w:r>
        <w:rPr>
          <w:lang w:val="en-AU"/>
        </w:rPr>
        <w:t xml:space="preserve"> division consist of 5 000 to </w:t>
      </w:r>
      <w:r>
        <w:rPr>
          <w:lang w:val="en-AU"/>
        </w:rPr>
        <w:lastRenderedPageBreak/>
        <w:t xml:space="preserve">8 000 Swazi </w:t>
      </w:r>
      <w:proofErr w:type="spellStart"/>
      <w:r>
        <w:rPr>
          <w:i/>
          <w:lang w:val="en-AU"/>
        </w:rPr>
        <w:t>impi</w:t>
      </w:r>
      <w:proofErr w:type="spellEnd"/>
      <w:r>
        <w:rPr>
          <w:lang w:val="en-AU"/>
        </w:rPr>
        <w:t xml:space="preserve">, 400 other black allies and 400 white soldiers who attacked from Burgersfort in the south. The Second Sekhukhune War is associated with the settlements of </w:t>
      </w:r>
      <w:proofErr w:type="spellStart"/>
      <w:r>
        <w:rPr>
          <w:lang w:val="en-AU"/>
        </w:rPr>
        <w:t>Thaba</w:t>
      </w:r>
      <w:proofErr w:type="spellEnd"/>
      <w:r>
        <w:rPr>
          <w:lang w:val="en-AU"/>
        </w:rPr>
        <w:t xml:space="preserve"> </w:t>
      </w:r>
      <w:proofErr w:type="spellStart"/>
      <w:r>
        <w:rPr>
          <w:lang w:val="en-AU"/>
        </w:rPr>
        <w:t>Mosego</w:t>
      </w:r>
      <w:proofErr w:type="spellEnd"/>
      <w:r>
        <w:rPr>
          <w:lang w:val="en-AU"/>
        </w:rPr>
        <w:t xml:space="preserve"> and </w:t>
      </w:r>
      <w:proofErr w:type="spellStart"/>
      <w:r>
        <w:rPr>
          <w:lang w:val="en-AU"/>
        </w:rPr>
        <w:t>Tšate</w:t>
      </w:r>
      <w:proofErr w:type="spellEnd"/>
      <w:r>
        <w:rPr>
          <w:lang w:val="en-AU"/>
        </w:rPr>
        <w:t xml:space="preserve">, a new village established by Sekhukhune close to </w:t>
      </w:r>
      <w:proofErr w:type="spellStart"/>
      <w:r>
        <w:rPr>
          <w:lang w:val="en-AU"/>
        </w:rPr>
        <w:t>Thaba</w:t>
      </w:r>
      <w:proofErr w:type="spellEnd"/>
      <w:r>
        <w:rPr>
          <w:lang w:val="en-AU"/>
        </w:rPr>
        <w:t xml:space="preserve"> </w:t>
      </w:r>
      <w:proofErr w:type="spellStart"/>
      <w:r>
        <w:rPr>
          <w:lang w:val="en-AU"/>
        </w:rPr>
        <w:t>Mosego</w:t>
      </w:r>
      <w:proofErr w:type="spellEnd"/>
      <w:r>
        <w:rPr>
          <w:lang w:val="en-AU"/>
        </w:rPr>
        <w:t xml:space="preserve"> (</w:t>
      </w:r>
      <w:proofErr w:type="spellStart"/>
      <w:r>
        <w:rPr>
          <w:lang w:val="en-AU"/>
        </w:rPr>
        <w:t>M</w:t>
      </w:r>
      <w:r>
        <w:rPr>
          <w:rFonts w:cs="Arial"/>
          <w:lang w:val="en-AU"/>
        </w:rPr>
        <w:t>ö</w:t>
      </w:r>
      <w:r>
        <w:rPr>
          <w:lang w:val="en-AU"/>
        </w:rPr>
        <w:t>nnig</w:t>
      </w:r>
      <w:proofErr w:type="spellEnd"/>
      <w:r>
        <w:rPr>
          <w:lang w:val="en-AU"/>
        </w:rPr>
        <w:t xml:space="preserve"> 1978; Delius 1984, 2007).  </w:t>
      </w:r>
    </w:p>
    <w:p w:rsidR="003E0E97" w:rsidRDefault="003E0E97" w:rsidP="003E0E97">
      <w:pPr>
        <w:tabs>
          <w:tab w:val="left" w:pos="-720"/>
        </w:tabs>
        <w:suppressAutoHyphens/>
        <w:spacing w:line="360" w:lineRule="auto"/>
        <w:jc w:val="both"/>
        <w:rPr>
          <w:b/>
          <w:spacing w:val="-3"/>
        </w:rPr>
      </w:pPr>
    </w:p>
    <w:p w:rsidR="003E0E97" w:rsidRDefault="003E0E97" w:rsidP="003E0E97">
      <w:pPr>
        <w:tabs>
          <w:tab w:val="left" w:pos="-720"/>
        </w:tabs>
        <w:suppressAutoHyphens/>
        <w:spacing w:line="360" w:lineRule="auto"/>
        <w:jc w:val="both"/>
        <w:rPr>
          <w:b/>
          <w:spacing w:val="-3"/>
          <w:szCs w:val="20"/>
        </w:rPr>
      </w:pPr>
      <w:r>
        <w:rPr>
          <w:b/>
          <w:spacing w:val="-3"/>
        </w:rPr>
        <w:t>4.4</w:t>
      </w:r>
      <w:r>
        <w:rPr>
          <w:b/>
          <w:spacing w:val="-3"/>
        </w:rPr>
        <w:tab/>
        <w:t>Historical beacons near the Project Area</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 xml:space="preserve">Several outstanding significant historical beacons are located in or near the </w:t>
      </w:r>
      <w:proofErr w:type="spellStart"/>
      <w:r>
        <w:rPr>
          <w:spacing w:val="-3"/>
        </w:rPr>
        <w:t>Leolo</w:t>
      </w:r>
      <w:proofErr w:type="spellEnd"/>
      <w:r>
        <w:rPr>
          <w:spacing w:val="-3"/>
        </w:rPr>
        <w:t xml:space="preserve"> Mountain range and in the peripheral area outside the Project Area which deserves specific reference, namely:</w:t>
      </w:r>
    </w:p>
    <w:p w:rsidR="003E0E97" w:rsidRDefault="003E0E97" w:rsidP="003E0E97">
      <w:pPr>
        <w:numPr>
          <w:ilvl w:val="0"/>
          <w:numId w:val="40"/>
        </w:numPr>
        <w:tabs>
          <w:tab w:val="left" w:pos="-720"/>
        </w:tabs>
        <w:suppressAutoHyphens/>
        <w:spacing w:line="360" w:lineRule="auto"/>
        <w:jc w:val="both"/>
        <w:rPr>
          <w:spacing w:val="-3"/>
        </w:rPr>
      </w:pPr>
      <w:r>
        <w:rPr>
          <w:spacing w:val="-3"/>
        </w:rPr>
        <w:t xml:space="preserve">The mountain </w:t>
      </w:r>
      <w:proofErr w:type="spellStart"/>
      <w:r>
        <w:rPr>
          <w:spacing w:val="-3"/>
        </w:rPr>
        <w:t>Thaba</w:t>
      </w:r>
      <w:proofErr w:type="spellEnd"/>
      <w:r>
        <w:rPr>
          <w:spacing w:val="-3"/>
        </w:rPr>
        <w:t xml:space="preserve"> </w:t>
      </w:r>
      <w:proofErr w:type="spellStart"/>
      <w:r>
        <w:rPr>
          <w:spacing w:val="-3"/>
        </w:rPr>
        <w:t>ya</w:t>
      </w:r>
      <w:proofErr w:type="spellEnd"/>
      <w:r>
        <w:rPr>
          <w:spacing w:val="-3"/>
        </w:rPr>
        <w:t xml:space="preserve"> </w:t>
      </w:r>
      <w:proofErr w:type="spellStart"/>
      <w:r>
        <w:rPr>
          <w:spacing w:val="-3"/>
        </w:rPr>
        <w:t>Mosego</w:t>
      </w:r>
      <w:proofErr w:type="spellEnd"/>
      <w:r>
        <w:rPr>
          <w:spacing w:val="-3"/>
        </w:rPr>
        <w:t xml:space="preserve"> is part of the </w:t>
      </w:r>
      <w:proofErr w:type="spellStart"/>
      <w:r>
        <w:rPr>
          <w:spacing w:val="-3"/>
        </w:rPr>
        <w:t>Leolo</w:t>
      </w:r>
      <w:proofErr w:type="spellEnd"/>
      <w:r>
        <w:rPr>
          <w:spacing w:val="-3"/>
        </w:rPr>
        <w:t xml:space="preserve"> Mountain range. It was here that the British and their allies subjugated the Pedi of Sekhukhune in 1879 during the Battle of Sekhukhune.  </w:t>
      </w:r>
      <w:r>
        <w:t xml:space="preserve">The Sekhukhune Wars of 1876 and 1879 were both fought near/on this mountain (and in the </w:t>
      </w:r>
      <w:proofErr w:type="spellStart"/>
      <w:r>
        <w:t>Leolo</w:t>
      </w:r>
      <w:proofErr w:type="spellEnd"/>
      <w:r>
        <w:t xml:space="preserve"> Mountain range) where the Pedi chiefs </w:t>
      </w:r>
      <w:proofErr w:type="spellStart"/>
      <w:r>
        <w:t>Sekwati</w:t>
      </w:r>
      <w:proofErr w:type="spellEnd"/>
      <w:r>
        <w:t xml:space="preserve"> and Sekhukhune also established their mountain fortresses. </w:t>
      </w:r>
      <w:proofErr w:type="spellStart"/>
      <w:r>
        <w:t>Sekwati</w:t>
      </w:r>
      <w:proofErr w:type="spellEnd"/>
      <w:r>
        <w:t xml:space="preserve"> is buried on </w:t>
      </w:r>
      <w:proofErr w:type="spellStart"/>
      <w:r>
        <w:t>Thaba</w:t>
      </w:r>
      <w:proofErr w:type="spellEnd"/>
      <w:r>
        <w:t xml:space="preserve"> </w:t>
      </w:r>
      <w:proofErr w:type="spellStart"/>
      <w:r>
        <w:t>ya</w:t>
      </w:r>
      <w:proofErr w:type="spellEnd"/>
      <w:r>
        <w:t xml:space="preserve"> </w:t>
      </w:r>
      <w:proofErr w:type="spellStart"/>
      <w:r>
        <w:t>Mosego</w:t>
      </w:r>
      <w:proofErr w:type="spellEnd"/>
      <w:r>
        <w:t xml:space="preserve">. </w:t>
      </w:r>
    </w:p>
    <w:p w:rsidR="003E0E97" w:rsidRDefault="003E0E97" w:rsidP="003E0E97">
      <w:pPr>
        <w:numPr>
          <w:ilvl w:val="0"/>
          <w:numId w:val="40"/>
        </w:numPr>
        <w:tabs>
          <w:tab w:val="left" w:pos="-720"/>
        </w:tabs>
        <w:suppressAutoHyphens/>
        <w:spacing w:line="360" w:lineRule="auto"/>
        <w:jc w:val="both"/>
        <w:rPr>
          <w:spacing w:val="-3"/>
        </w:rPr>
      </w:pPr>
      <w:r>
        <w:rPr>
          <w:spacing w:val="-3"/>
        </w:rPr>
        <w:t>One of the main Pedi villages (</w:t>
      </w:r>
      <w:proofErr w:type="spellStart"/>
      <w:r>
        <w:rPr>
          <w:i/>
          <w:spacing w:val="-3"/>
        </w:rPr>
        <w:t>mošate</w:t>
      </w:r>
      <w:proofErr w:type="spellEnd"/>
      <w:r>
        <w:rPr>
          <w:spacing w:val="-3"/>
        </w:rPr>
        <w:t xml:space="preserve">) during this war, namely </w:t>
      </w:r>
      <w:proofErr w:type="spellStart"/>
      <w:r>
        <w:rPr>
          <w:spacing w:val="-3"/>
        </w:rPr>
        <w:t>Tsjatse</w:t>
      </w:r>
      <w:proofErr w:type="spellEnd"/>
      <w:r>
        <w:rPr>
          <w:spacing w:val="-3"/>
        </w:rPr>
        <w:t xml:space="preserve">, is also located along the foot of the </w:t>
      </w:r>
      <w:proofErr w:type="spellStart"/>
      <w:smartTag w:uri="urn:schemas-microsoft-com:office:smarttags" w:element="place">
        <w:smartTag w:uri="urn:schemas-microsoft-com:office:smarttags" w:element="PlaceName">
          <w:r>
            <w:rPr>
              <w:spacing w:val="-3"/>
            </w:rPr>
            <w:t>Leolo</w:t>
          </w:r>
        </w:smartTag>
        <w:proofErr w:type="spellEnd"/>
        <w:r>
          <w:rPr>
            <w:spacing w:val="-3"/>
          </w:rPr>
          <w:t xml:space="preserve"> </w:t>
        </w:r>
        <w:smartTag w:uri="urn:schemas-microsoft-com:office:smarttags" w:element="PlaceType">
          <w:r>
            <w:rPr>
              <w:spacing w:val="-3"/>
            </w:rPr>
            <w:t>Mountain</w:t>
          </w:r>
        </w:smartTag>
      </w:smartTag>
      <w:r>
        <w:rPr>
          <w:spacing w:val="-3"/>
        </w:rPr>
        <w:t xml:space="preserve"> range. </w:t>
      </w:r>
    </w:p>
    <w:p w:rsidR="003E0E97" w:rsidRDefault="003E0E97" w:rsidP="003E0E97">
      <w:pPr>
        <w:numPr>
          <w:ilvl w:val="0"/>
          <w:numId w:val="40"/>
        </w:numPr>
        <w:tabs>
          <w:tab w:val="left" w:pos="-720"/>
        </w:tabs>
        <w:suppressAutoHyphens/>
        <w:spacing w:line="360" w:lineRule="auto"/>
        <w:jc w:val="both"/>
        <w:rPr>
          <w:spacing w:val="-3"/>
        </w:rPr>
      </w:pPr>
      <w:r>
        <w:rPr>
          <w:spacing w:val="-3"/>
        </w:rPr>
        <w:t xml:space="preserve">The missionary station known as </w:t>
      </w:r>
      <w:proofErr w:type="spellStart"/>
      <w:r>
        <w:rPr>
          <w:spacing w:val="-3"/>
        </w:rPr>
        <w:t>Maandagshoek</w:t>
      </w:r>
      <w:proofErr w:type="spellEnd"/>
      <w:r>
        <w:rPr>
          <w:spacing w:val="-3"/>
        </w:rPr>
        <w:t xml:space="preserve"> (or </w:t>
      </w:r>
      <w:proofErr w:type="spellStart"/>
      <w:r>
        <w:rPr>
          <w:spacing w:val="-3"/>
        </w:rPr>
        <w:t>Ratagou</w:t>
      </w:r>
      <w:proofErr w:type="spellEnd"/>
      <w:r>
        <w:rPr>
          <w:spacing w:val="-3"/>
        </w:rPr>
        <w:t>) was established in the middle of the 19</w:t>
      </w:r>
      <w:r>
        <w:rPr>
          <w:spacing w:val="-3"/>
          <w:vertAlign w:val="superscript"/>
        </w:rPr>
        <w:t>th</w:t>
      </w:r>
      <w:r>
        <w:rPr>
          <w:spacing w:val="-3"/>
        </w:rPr>
        <w:t xml:space="preserve"> century on </w:t>
      </w:r>
      <w:proofErr w:type="spellStart"/>
      <w:r>
        <w:rPr>
          <w:spacing w:val="-3"/>
        </w:rPr>
        <w:t>Maandagshoek</w:t>
      </w:r>
      <w:proofErr w:type="spellEnd"/>
      <w:r>
        <w:rPr>
          <w:spacing w:val="-3"/>
        </w:rPr>
        <w:t xml:space="preserve">, to the south of the Eskom Project Area. </w:t>
      </w:r>
    </w:p>
    <w:p w:rsidR="003E0E97" w:rsidRDefault="003E0E97" w:rsidP="003E0E97">
      <w:pPr>
        <w:numPr>
          <w:ilvl w:val="0"/>
          <w:numId w:val="40"/>
        </w:numPr>
        <w:tabs>
          <w:tab w:val="left" w:pos="-720"/>
        </w:tabs>
        <w:suppressAutoHyphens/>
        <w:spacing w:line="360" w:lineRule="auto"/>
        <w:jc w:val="both"/>
        <w:rPr>
          <w:spacing w:val="-3"/>
        </w:rPr>
      </w:pPr>
      <w:r>
        <w:rPr>
          <w:spacing w:val="-3"/>
        </w:rPr>
        <w:t xml:space="preserve">Two mountains in the </w:t>
      </w:r>
      <w:proofErr w:type="spellStart"/>
      <w:smartTag w:uri="urn:schemas-microsoft-com:office:smarttags" w:element="place">
        <w:smartTag w:uri="urn:schemas-microsoft-com:office:smarttags" w:element="PlaceName">
          <w:r>
            <w:rPr>
              <w:spacing w:val="-3"/>
            </w:rPr>
            <w:t>Leolo</w:t>
          </w:r>
        </w:smartTag>
        <w:proofErr w:type="spellEnd"/>
        <w:r>
          <w:rPr>
            <w:spacing w:val="-3"/>
          </w:rPr>
          <w:t xml:space="preserve"> </w:t>
        </w:r>
        <w:smartTag w:uri="urn:schemas-microsoft-com:office:smarttags" w:element="PlaceType">
          <w:r>
            <w:rPr>
              <w:spacing w:val="-3"/>
            </w:rPr>
            <w:t>Mountain</w:t>
          </w:r>
        </w:smartTag>
      </w:smartTag>
      <w:r>
        <w:rPr>
          <w:spacing w:val="-3"/>
        </w:rPr>
        <w:t xml:space="preserve"> chain are known as ‘</w:t>
      </w:r>
      <w:proofErr w:type="spellStart"/>
      <w:r>
        <w:rPr>
          <w:spacing w:val="-3"/>
        </w:rPr>
        <w:t>Modimolle</w:t>
      </w:r>
      <w:proofErr w:type="spellEnd"/>
      <w:r>
        <w:rPr>
          <w:spacing w:val="-3"/>
        </w:rPr>
        <w:t xml:space="preserve">’. </w:t>
      </w:r>
      <w:r>
        <w:t>The name ‘</w:t>
      </w:r>
      <w:proofErr w:type="spellStart"/>
      <w:r>
        <w:t>modimolle</w:t>
      </w:r>
      <w:proofErr w:type="spellEnd"/>
      <w:r>
        <w:t>’ implies that these mountains are sacred places. It is possible that Pedi chiefs (and possibly their wives as well) were buried near one or both of these mountains. (</w:t>
      </w:r>
      <w:r>
        <w:rPr>
          <w:spacing w:val="-3"/>
        </w:rPr>
        <w:t>These mountains are probably still sacred places nowadays).  The spirits of deceased chiefs (</w:t>
      </w:r>
      <w:proofErr w:type="spellStart"/>
      <w:r>
        <w:rPr>
          <w:i/>
          <w:spacing w:val="-3"/>
        </w:rPr>
        <w:t>badimo</w:t>
      </w:r>
      <w:proofErr w:type="spellEnd"/>
      <w:r>
        <w:rPr>
          <w:spacing w:val="-3"/>
        </w:rPr>
        <w:t xml:space="preserve">) are venerated at these places and sacrifices are made annually at such places. </w:t>
      </w:r>
    </w:p>
    <w:p w:rsidR="003E0E97" w:rsidRDefault="003E0E97" w:rsidP="003E0E97">
      <w:pPr>
        <w:numPr>
          <w:ilvl w:val="0"/>
          <w:numId w:val="40"/>
        </w:numPr>
        <w:tabs>
          <w:tab w:val="left" w:pos="-720"/>
        </w:tabs>
        <w:suppressAutoHyphens/>
        <w:spacing w:line="360" w:lineRule="auto"/>
        <w:jc w:val="both"/>
        <w:rPr>
          <w:b/>
          <w:lang w:val="en-AU"/>
        </w:rPr>
      </w:pPr>
      <w:r>
        <w:rPr>
          <w:spacing w:val="-3"/>
        </w:rPr>
        <w:t xml:space="preserve">The mountain </w:t>
      </w:r>
      <w:proofErr w:type="spellStart"/>
      <w:r>
        <w:rPr>
          <w:spacing w:val="-3"/>
        </w:rPr>
        <w:t>Monganeng</w:t>
      </w:r>
      <w:proofErr w:type="spellEnd"/>
      <w:r>
        <w:rPr>
          <w:spacing w:val="-3"/>
        </w:rPr>
        <w:t xml:space="preserve"> on </w:t>
      </w:r>
      <w:proofErr w:type="spellStart"/>
      <w:r>
        <w:rPr>
          <w:spacing w:val="-3"/>
        </w:rPr>
        <w:t>Winterveld</w:t>
      </w:r>
      <w:proofErr w:type="spellEnd"/>
      <w:r>
        <w:rPr>
          <w:spacing w:val="-3"/>
        </w:rPr>
        <w:t xml:space="preserve"> 293 may be where </w:t>
      </w:r>
      <w:proofErr w:type="spellStart"/>
      <w:r>
        <w:rPr>
          <w:spacing w:val="-3"/>
        </w:rPr>
        <w:t>Thulare</w:t>
      </w:r>
      <w:proofErr w:type="spellEnd"/>
      <w:r>
        <w:rPr>
          <w:spacing w:val="-3"/>
        </w:rPr>
        <w:t xml:space="preserve"> - one of the greatest Pedi chiefs of all time - lived during the early 19</w:t>
      </w:r>
      <w:r>
        <w:rPr>
          <w:spacing w:val="-3"/>
          <w:vertAlign w:val="superscript"/>
        </w:rPr>
        <w:t>th</w:t>
      </w:r>
      <w:r>
        <w:rPr>
          <w:spacing w:val="-3"/>
        </w:rPr>
        <w:t xml:space="preserve"> century. The remains of his villages may be located near the </w:t>
      </w:r>
      <w:proofErr w:type="spellStart"/>
      <w:r>
        <w:rPr>
          <w:spacing w:val="-3"/>
        </w:rPr>
        <w:t>Tubatse</w:t>
      </w:r>
      <w:proofErr w:type="spellEnd"/>
      <w:r>
        <w:rPr>
          <w:spacing w:val="-3"/>
        </w:rPr>
        <w:t xml:space="preserve"> (</w:t>
      </w:r>
      <w:proofErr w:type="spellStart"/>
      <w:r>
        <w:rPr>
          <w:spacing w:val="-3"/>
        </w:rPr>
        <w:t>Steelpoort</w:t>
      </w:r>
      <w:proofErr w:type="spellEnd"/>
      <w:r>
        <w:rPr>
          <w:spacing w:val="-3"/>
        </w:rPr>
        <w:t>) River.</w:t>
      </w:r>
    </w:p>
    <w:p w:rsidR="003E0E97" w:rsidRDefault="003E0E97" w:rsidP="003E0E97">
      <w:pPr>
        <w:numPr>
          <w:ilvl w:val="0"/>
          <w:numId w:val="40"/>
        </w:numPr>
        <w:tabs>
          <w:tab w:val="left" w:pos="-720"/>
        </w:tabs>
        <w:suppressAutoHyphens/>
        <w:spacing w:line="360" w:lineRule="auto"/>
        <w:jc w:val="both"/>
        <w:rPr>
          <w:b/>
          <w:lang w:val="en-AU"/>
        </w:rPr>
      </w:pPr>
      <w:r>
        <w:rPr>
          <w:spacing w:val="-3"/>
        </w:rPr>
        <w:t>Names such as ‘</w:t>
      </w:r>
      <w:proofErr w:type="spellStart"/>
      <w:r>
        <w:rPr>
          <w:spacing w:val="-3"/>
        </w:rPr>
        <w:t>Badimo</w:t>
      </w:r>
      <w:proofErr w:type="spellEnd"/>
      <w:r>
        <w:rPr>
          <w:spacing w:val="-3"/>
        </w:rPr>
        <w:t>’ and ‘</w:t>
      </w:r>
      <w:proofErr w:type="spellStart"/>
      <w:r>
        <w:rPr>
          <w:spacing w:val="-3"/>
        </w:rPr>
        <w:t>Badimong</w:t>
      </w:r>
      <w:proofErr w:type="spellEnd"/>
      <w:r>
        <w:rPr>
          <w:spacing w:val="-3"/>
        </w:rPr>
        <w:t xml:space="preserve">’ are recorded on a mountain close to </w:t>
      </w:r>
      <w:proofErr w:type="spellStart"/>
      <w:r>
        <w:rPr>
          <w:spacing w:val="-3"/>
        </w:rPr>
        <w:t>Monganeng</w:t>
      </w:r>
      <w:proofErr w:type="spellEnd"/>
      <w:r>
        <w:rPr>
          <w:spacing w:val="-3"/>
        </w:rPr>
        <w:t>. These names refer to forefathers (‘</w:t>
      </w:r>
      <w:proofErr w:type="spellStart"/>
      <w:r>
        <w:rPr>
          <w:i/>
          <w:spacing w:val="-3"/>
        </w:rPr>
        <w:t>badimo</w:t>
      </w:r>
      <w:proofErr w:type="spellEnd"/>
      <w:r>
        <w:rPr>
          <w:spacing w:val="-3"/>
        </w:rPr>
        <w:t xml:space="preserve">’) and the place of the </w:t>
      </w:r>
      <w:r>
        <w:rPr>
          <w:spacing w:val="-3"/>
        </w:rPr>
        <w:lastRenderedPageBreak/>
        <w:t>forefathers (‘</w:t>
      </w:r>
      <w:proofErr w:type="spellStart"/>
      <w:r>
        <w:rPr>
          <w:i/>
          <w:spacing w:val="-3"/>
        </w:rPr>
        <w:t>badimong</w:t>
      </w:r>
      <w:proofErr w:type="spellEnd"/>
      <w:r>
        <w:rPr>
          <w:spacing w:val="-3"/>
        </w:rPr>
        <w:t>’) and therefore possibly to important settlements and graveyards that have important significance in the origin history of the Pedi.</w:t>
      </w:r>
    </w:p>
    <w:p w:rsidR="003E0E97" w:rsidRDefault="003E0E97" w:rsidP="003E0E97">
      <w:pPr>
        <w:spacing w:line="360" w:lineRule="auto"/>
        <w:jc w:val="both"/>
      </w:pPr>
    </w:p>
    <w:p w:rsidR="003E0E97" w:rsidRDefault="003E0E97" w:rsidP="003E0E97">
      <w:pPr>
        <w:tabs>
          <w:tab w:val="left" w:pos="-720"/>
        </w:tabs>
        <w:suppressAutoHyphens/>
        <w:spacing w:line="360" w:lineRule="auto"/>
        <w:jc w:val="both"/>
        <w:rPr>
          <w:b/>
          <w:spacing w:val="-3"/>
        </w:rPr>
      </w:pPr>
    </w:p>
    <w:p w:rsidR="003E0E97" w:rsidRDefault="003E0E97" w:rsidP="003E0E97">
      <w:pPr>
        <w:tabs>
          <w:tab w:val="left" w:pos="-720"/>
        </w:tabs>
        <w:suppressAutoHyphens/>
        <w:spacing w:line="360" w:lineRule="auto"/>
        <w:jc w:val="both"/>
        <w:rPr>
          <w:b/>
          <w:spacing w:val="-3"/>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Pr>
        <w:spacing w:line="360" w:lineRule="auto"/>
        <w:jc w:val="both"/>
      </w:pPr>
    </w:p>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 w:rsidR="003E0E97" w:rsidRDefault="003E0E97" w:rsidP="003E0E97">
      <w:pPr>
        <w:tabs>
          <w:tab w:val="left" w:pos="-720"/>
        </w:tabs>
        <w:suppressAutoHyphens/>
        <w:spacing w:line="360" w:lineRule="auto"/>
        <w:jc w:val="both"/>
        <w:rPr>
          <w:rFonts w:cs="Arial"/>
          <w:b/>
          <w:spacing w:val="-3"/>
        </w:rPr>
      </w:pPr>
      <w:r>
        <w:rPr>
          <w:rFonts w:cs="Arial"/>
          <w:b/>
          <w:spacing w:val="-3"/>
        </w:rPr>
        <w:lastRenderedPageBreak/>
        <w:t>5</w:t>
      </w:r>
      <w:r>
        <w:rPr>
          <w:rFonts w:cs="Arial"/>
          <w:b/>
          <w:spacing w:val="-3"/>
        </w:rPr>
        <w:tab/>
        <w:t>STUDY APPROACH AND METHODOLOGY</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This Phase I HIA study was conducted by means of the following:</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rPr>
      </w:pPr>
      <w:r>
        <w:rPr>
          <w:rFonts w:cs="Arial"/>
          <w:b/>
        </w:rPr>
        <w:t>5.1</w:t>
      </w:r>
      <w:r>
        <w:rPr>
          <w:rFonts w:cs="Arial"/>
          <w:b/>
        </w:rPr>
        <w:tab/>
        <w:t xml:space="preserve">Fieldwork </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The Project Area was surveyed with a vehicle whilst short stretches of the power line corridors were subjected to pedestrian surveys where this deemed to be necessary, e.g. where sisal plants were growing or where possible stone or mud constructions such as house foundations were observed. Small streams and eroded dongas were also surveyed to establish the presence of any stone tools that may have been exposed by running water.</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 xml:space="preserve">The alternatives for the proposed </w:t>
      </w:r>
      <w:proofErr w:type="spellStart"/>
      <w:r>
        <w:rPr>
          <w:rFonts w:cs="Arial"/>
        </w:rPr>
        <w:t>Nkwe</w:t>
      </w:r>
      <w:proofErr w:type="spellEnd"/>
      <w:r>
        <w:rPr>
          <w:rFonts w:cs="Arial"/>
        </w:rPr>
        <w:t xml:space="preserve"> Substation were not totally covered on foot as both the sites for the substation fall within the boundaries of agricultural fields.</w:t>
      </w:r>
    </w:p>
    <w:p w:rsidR="003E0E97" w:rsidRDefault="00F91130" w:rsidP="003E0E97">
      <w:pPr>
        <w:tabs>
          <w:tab w:val="left" w:pos="-720"/>
        </w:tabs>
        <w:suppressAutoHyphens/>
        <w:spacing w:line="360" w:lineRule="auto"/>
        <w:jc w:val="both"/>
        <w:rPr>
          <w:rFonts w:cs="Arial"/>
        </w:rPr>
      </w:pPr>
      <w:r>
        <w:rPr>
          <w:noProof/>
          <w:lang w:val="en-ZA" w:eastAsia="en-ZA"/>
        </w:rPr>
        <mc:AlternateContent>
          <mc:Choice Requires="wps">
            <w:drawing>
              <wp:anchor distT="0" distB="0" distL="114300" distR="114300" simplePos="0" relativeHeight="251662336" behindDoc="0" locked="0" layoutInCell="1" allowOverlap="1" wp14:anchorId="03F27D83" wp14:editId="08C5C244">
                <wp:simplePos x="0" y="0"/>
                <wp:positionH relativeFrom="column">
                  <wp:posOffset>104775</wp:posOffset>
                </wp:positionH>
                <wp:positionV relativeFrom="paragraph">
                  <wp:posOffset>200660</wp:posOffset>
                </wp:positionV>
                <wp:extent cx="5419725" cy="3438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5419725" cy="343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1E7D8457" wp14:editId="504ABE91">
                                  <wp:extent cx="5267325" cy="3343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343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8.25pt;margin-top:15.8pt;width:426.75pt;height:27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1E7D8457" wp14:editId="504ABE91">
                            <wp:extent cx="5267325" cy="3343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343275"/>
                                    </a:xfrm>
                                    <a:prstGeom prst="rect">
                                      <a:avLst/>
                                    </a:prstGeom>
                                    <a:noFill/>
                                    <a:ln>
                                      <a:noFill/>
                                    </a:ln>
                                  </pic:spPr>
                                </pic:pic>
                              </a:graphicData>
                            </a:graphic>
                          </wp:inline>
                        </w:drawing>
                      </w:r>
                    </w:p>
                  </w:txbxContent>
                </v:textbox>
              </v:shape>
            </w:pict>
          </mc:Fallback>
        </mc:AlternateConten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spacing w:val="-3"/>
        </w:rPr>
      </w:pPr>
      <w:r>
        <w:rPr>
          <w:rFonts w:cs="Arial"/>
          <w:b/>
          <w:spacing w:val="-3"/>
        </w:rPr>
        <w:t>Figure 3- The main GPS track log which was registered with a fixed GPS instrument. Pedestrian surveys were conducted from the main track where this was deemed necessary</w:t>
      </w:r>
      <w:r w:rsidR="00002D19">
        <w:rPr>
          <w:rFonts w:cs="Arial"/>
          <w:b/>
          <w:spacing w:val="-3"/>
        </w:rPr>
        <w:t xml:space="preserve">. The </w:t>
      </w:r>
      <w:proofErr w:type="spellStart"/>
      <w:r w:rsidR="00002D19">
        <w:rPr>
          <w:rFonts w:cs="Arial"/>
          <w:b/>
          <w:spacing w:val="-3"/>
        </w:rPr>
        <w:t>Nkwe</w:t>
      </w:r>
      <w:proofErr w:type="spellEnd"/>
      <w:r w:rsidR="00002D19">
        <w:rPr>
          <w:rFonts w:cs="Arial"/>
          <w:b/>
          <w:spacing w:val="-3"/>
        </w:rPr>
        <w:t xml:space="preserve"> Project stretches between the proposed </w:t>
      </w:r>
      <w:proofErr w:type="spellStart"/>
      <w:r w:rsidR="00002D19">
        <w:rPr>
          <w:rFonts w:cs="Arial"/>
          <w:b/>
          <w:spacing w:val="-3"/>
        </w:rPr>
        <w:t>Nkwe</w:t>
      </w:r>
      <w:proofErr w:type="spellEnd"/>
      <w:r w:rsidR="00002D19">
        <w:rPr>
          <w:rFonts w:cs="Arial"/>
          <w:b/>
          <w:spacing w:val="-3"/>
        </w:rPr>
        <w:t xml:space="preserve"> Substations and the existing </w:t>
      </w:r>
      <w:proofErr w:type="spellStart"/>
      <w:r w:rsidR="00002D19">
        <w:rPr>
          <w:rFonts w:cs="Arial"/>
          <w:b/>
          <w:spacing w:val="-3"/>
        </w:rPr>
        <w:t>Leseding</w:t>
      </w:r>
      <w:proofErr w:type="spellEnd"/>
      <w:r w:rsidR="00002D19">
        <w:rPr>
          <w:rFonts w:cs="Arial"/>
          <w:b/>
          <w:spacing w:val="-3"/>
        </w:rPr>
        <w:t xml:space="preserve"> Substation</w:t>
      </w:r>
      <w:r>
        <w:rPr>
          <w:rFonts w:cs="Arial"/>
          <w:b/>
          <w:spacing w:val="-3"/>
        </w:rPr>
        <w:t xml:space="preserve"> (above). </w:t>
      </w:r>
    </w:p>
    <w:p w:rsidR="003E0E97" w:rsidRDefault="003E0E97" w:rsidP="003E0E97">
      <w:pPr>
        <w:tabs>
          <w:tab w:val="left" w:pos="-720"/>
        </w:tabs>
        <w:suppressAutoHyphens/>
        <w:spacing w:line="360" w:lineRule="auto"/>
        <w:jc w:val="both"/>
        <w:rPr>
          <w:rFonts w:cs="Arial"/>
        </w:rPr>
      </w:pPr>
      <w:r>
        <w:rPr>
          <w:rFonts w:cs="Arial"/>
        </w:rPr>
        <w:lastRenderedPageBreak/>
        <w:t xml:space="preserve">All coordinates were recorded with a Garmin </w:t>
      </w:r>
      <w:proofErr w:type="spellStart"/>
      <w:r>
        <w:rPr>
          <w:rFonts w:cs="Arial"/>
        </w:rPr>
        <w:t>Etrex</w:t>
      </w:r>
      <w:proofErr w:type="spellEnd"/>
      <w:r>
        <w:rPr>
          <w:rFonts w:cs="Arial"/>
        </w:rPr>
        <w:t xml:space="preserve"> hand set Global Positioning System (instrument) with an accuracy of &lt; 15m.</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5.2</w:t>
      </w:r>
      <w:r>
        <w:rPr>
          <w:rFonts w:cs="Arial"/>
          <w:b/>
          <w:spacing w:val="-3"/>
        </w:rPr>
        <w:tab/>
        <w:t>Databases, literature survey and maps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 xml:space="preserve">Literature relating to the pre-historical and the historical unfolding of the East Rand was reviewed. This review provides a broad chronological outline of the pre-historical as well as the historical context of the East Rand which contributes to a better understanding of the identity and meaning of heritage sites which occur in and near the Project Area. </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rFonts w:cs="Arial"/>
          <w:spacing w:val="-3"/>
        </w:rPr>
      </w:pPr>
      <w:r>
        <w:rPr>
          <w:spacing w:val="-3"/>
        </w:rPr>
        <w:t xml:space="preserve">The desktop study also involved consulting heritage data banks </w:t>
      </w:r>
      <w:r>
        <w:rPr>
          <w:rFonts w:cs="Arial"/>
          <w:spacing w:val="-3"/>
        </w:rPr>
        <w:t xml:space="preserve">maintained at institutions such as the Gauteng Provincial Heritage Resources Agency, the Archaeological Data Recording Centre at the National Flagship Institute (Museum Africa) in Pretoria and the national heritage register at the South African Heritage Resources Agency (SAHRIS) in Cape Town. </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rPr>
          <w:rFonts w:cs="Arial"/>
        </w:rPr>
      </w:pPr>
      <w:r>
        <w:rPr>
          <w:rFonts w:cs="Arial"/>
        </w:rPr>
        <w:t xml:space="preserve">In addition, the Eskom Project Area was also studied by means of maps on which it appears </w:t>
      </w:r>
      <w:r>
        <w:rPr>
          <w:spacing w:val="-3"/>
        </w:rPr>
        <w:t>(</w:t>
      </w:r>
      <w:r>
        <w:t xml:space="preserve">2430CA </w:t>
      </w:r>
      <w:proofErr w:type="spellStart"/>
      <w:r>
        <w:t>Steelpoort</w:t>
      </w:r>
      <w:proofErr w:type="spellEnd"/>
      <w:r>
        <w:rPr>
          <w:rFonts w:cs="Arial"/>
        </w:rPr>
        <w:t xml:space="preserve"> &amp; 2430AC </w:t>
      </w:r>
      <w:proofErr w:type="spellStart"/>
      <w:r>
        <w:rPr>
          <w:rFonts w:cs="Arial"/>
        </w:rPr>
        <w:t>Maroke</w:t>
      </w:r>
      <w:proofErr w:type="spellEnd"/>
      <w:r>
        <w:rPr>
          <w:rFonts w:cs="Arial"/>
        </w:rPr>
        <w:t xml:space="preserve"> 1:50 000 topographical maps; 2428 </w:t>
      </w:r>
      <w:proofErr w:type="spellStart"/>
      <w:r>
        <w:rPr>
          <w:rFonts w:cs="Arial"/>
        </w:rPr>
        <w:t>Modimolle</w:t>
      </w:r>
      <w:proofErr w:type="spellEnd"/>
      <w:r>
        <w:rPr>
          <w:rFonts w:cs="Arial"/>
        </w:rPr>
        <w:t xml:space="preserve"> 1: 250 000 map).</w:t>
      </w:r>
    </w:p>
    <w:p w:rsidR="003E0E97" w:rsidRDefault="003E0E97" w:rsidP="003E0E97">
      <w:pPr>
        <w:tabs>
          <w:tab w:val="left" w:pos="-720"/>
        </w:tabs>
        <w:suppressAutoHyphens/>
        <w:spacing w:line="360" w:lineRule="auto"/>
        <w:jc w:val="both"/>
        <w:rPr>
          <w:rFonts w:cs="Arial"/>
          <w:b/>
          <w:spacing w:val="-3"/>
          <w:lang w:val="en-US"/>
        </w:rPr>
      </w:pPr>
    </w:p>
    <w:p w:rsidR="003E0E97" w:rsidRDefault="003E0E97" w:rsidP="003E0E97">
      <w:pPr>
        <w:tabs>
          <w:tab w:val="left" w:pos="-720"/>
        </w:tabs>
        <w:suppressAutoHyphens/>
        <w:spacing w:line="360" w:lineRule="auto"/>
        <w:jc w:val="both"/>
        <w:rPr>
          <w:rFonts w:cs="Arial"/>
          <w:b/>
        </w:rPr>
      </w:pPr>
      <w:r>
        <w:rPr>
          <w:rFonts w:cs="Arial"/>
          <w:b/>
        </w:rPr>
        <w:t>5.3</w:t>
      </w:r>
      <w:r>
        <w:rPr>
          <w:rFonts w:cs="Arial"/>
          <w:b/>
        </w:rPr>
        <w:tab/>
        <w:t>Assumptions and limitations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It is possible that this Phase I HIA study may have missed heritage resources in the Project Area as heritage sites may occur in thick clumps of vegetation while others may lie below the surface of the earth and may only be exposed once development commences.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 xml:space="preserve">If any heritage resources of significance is exposed during the Eskom Project the South African Heritage Resources Authority (SAHRA) should be notified immediately, all development activities must be stopped and an archaeologist accredited with the Association for Southern African Professional Archaeologist (ASAPA) should be notify in order to determine appropriate mitigation measures for </w:t>
      </w:r>
      <w:r>
        <w:rPr>
          <w:rFonts w:cs="Arial"/>
        </w:rPr>
        <w:lastRenderedPageBreak/>
        <w:t>the discovered finds. This may include obtaining the necessary authorization (permits) from SAHRA to conduct the mitigation measures.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rPr>
      </w:pPr>
      <w:r>
        <w:rPr>
          <w:rFonts w:cs="Arial"/>
          <w:b/>
        </w:rPr>
        <w:t>5.4</w:t>
      </w:r>
      <w:r>
        <w:rPr>
          <w:rFonts w:cs="Arial"/>
        </w:rPr>
        <w:tab/>
      </w:r>
      <w:r>
        <w:rPr>
          <w:rFonts w:cs="Arial"/>
          <w:b/>
        </w:rPr>
        <w:t>Some remarks on terminology</w:t>
      </w:r>
    </w:p>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jc w:val="both"/>
      </w:pPr>
      <w:r>
        <w:t>Terms that may be used in this report are briefly outlined below:</w:t>
      </w:r>
    </w:p>
    <w:p w:rsidR="003E0E97" w:rsidRDefault="003E0E97" w:rsidP="003E0E97">
      <w:pPr>
        <w:numPr>
          <w:ilvl w:val="0"/>
          <w:numId w:val="42"/>
        </w:numPr>
        <w:tabs>
          <w:tab w:val="left" w:pos="-720"/>
        </w:tabs>
        <w:suppressAutoHyphens/>
        <w:spacing w:line="360" w:lineRule="auto"/>
        <w:jc w:val="both"/>
      </w:pPr>
      <w:r>
        <w:t>Conservation: The act of maintaining all or part of a resource (whether renewable or non-renewable) in its present condition in order to provide for its continued or future use. Conservation includes sustainable use, protection, maintenance, rehabilitation, restoration and enhancement of the natural and cultural environment.</w:t>
      </w:r>
    </w:p>
    <w:p w:rsidR="003E0E97" w:rsidRDefault="003E0E97" w:rsidP="003E0E97">
      <w:pPr>
        <w:tabs>
          <w:tab w:val="left" w:pos="-720"/>
        </w:tabs>
        <w:suppressAutoHyphens/>
        <w:spacing w:line="360" w:lineRule="auto"/>
        <w:jc w:val="both"/>
      </w:pPr>
    </w:p>
    <w:p w:rsidR="003E0E97" w:rsidRDefault="003E0E97" w:rsidP="003E0E97">
      <w:pPr>
        <w:numPr>
          <w:ilvl w:val="0"/>
          <w:numId w:val="42"/>
        </w:numPr>
        <w:tabs>
          <w:tab w:val="left" w:pos="-720"/>
        </w:tabs>
        <w:suppressAutoHyphens/>
        <w:spacing w:line="360" w:lineRule="auto"/>
        <w:jc w:val="both"/>
      </w:pPr>
      <w:r>
        <w:t>Cultural resource management: A process that consists of a range of interventions and provides a framework for informed and value-based decision-making. It integrates professional, technical and administrative functions and interventions that impact on cultural resources. Activities include planning, policy development, monitoring and assessment, auditing, implementation, maintenance, communication, and many others. All these activities are (or will be) based on sound research.</w:t>
      </w:r>
    </w:p>
    <w:p w:rsidR="003E0E97" w:rsidRDefault="003E0E97" w:rsidP="003E0E97">
      <w:pPr>
        <w:tabs>
          <w:tab w:val="left" w:pos="-720"/>
        </w:tabs>
        <w:suppressAutoHyphens/>
        <w:spacing w:line="360" w:lineRule="auto"/>
        <w:jc w:val="both"/>
      </w:pPr>
    </w:p>
    <w:p w:rsidR="003E0E97" w:rsidRDefault="003E0E97" w:rsidP="003E0E97">
      <w:pPr>
        <w:numPr>
          <w:ilvl w:val="0"/>
          <w:numId w:val="42"/>
        </w:numPr>
        <w:tabs>
          <w:tab w:val="left" w:pos="-720"/>
        </w:tabs>
        <w:suppressAutoHyphens/>
        <w:spacing w:line="360" w:lineRule="auto"/>
        <w:jc w:val="both"/>
      </w:pPr>
      <w:r>
        <w:t>Cultural resources: A broad, generic term covering any physical, natural and spiritual properties and features adapted, used and created by humans in the past and present. Cultural resources are the result of continuing human cultural activity and embody a range of community values and meanings. These resources are non-renewable and finite. Cultural resources include traditional systems of cultural practice, belief or social interaction. They can be, but are not necessarily identified with defined locations.</w:t>
      </w:r>
    </w:p>
    <w:p w:rsidR="003E0E97" w:rsidRDefault="003E0E97" w:rsidP="003E0E97">
      <w:pPr>
        <w:tabs>
          <w:tab w:val="left" w:pos="-720"/>
        </w:tabs>
        <w:suppressAutoHyphens/>
        <w:spacing w:line="360" w:lineRule="auto"/>
        <w:jc w:val="both"/>
      </w:pPr>
    </w:p>
    <w:p w:rsidR="003E0E97" w:rsidRDefault="003E0E97" w:rsidP="003E0E97">
      <w:pPr>
        <w:numPr>
          <w:ilvl w:val="0"/>
          <w:numId w:val="42"/>
        </w:numPr>
        <w:tabs>
          <w:tab w:val="left" w:pos="-720"/>
        </w:tabs>
        <w:suppressAutoHyphens/>
        <w:spacing w:line="360" w:lineRule="auto"/>
        <w:jc w:val="both"/>
      </w:pPr>
      <w:r>
        <w:t xml:space="preserve">Heritage resources: The various natural and cultural assets that collectively form the heritage. These assets are also known as cultural and natural resources. </w:t>
      </w:r>
      <w:r>
        <w:rPr>
          <w:rFonts w:cs="Arial"/>
          <w:spacing w:val="-3"/>
        </w:rPr>
        <w:t xml:space="preserve">Heritage resources (cultural resources) include all human-made phenomena and intangible products that are the result of the human mind. Natural, technological or industrial features may also be part of heritage </w:t>
      </w:r>
      <w:r>
        <w:rPr>
          <w:rFonts w:cs="Arial"/>
          <w:spacing w:val="-3"/>
        </w:rPr>
        <w:lastRenderedPageBreak/>
        <w:t>resources, as places that have made an outstanding contribution to the cultures, traditions and lifestyles of the people or groups of people of South Africa.</w:t>
      </w:r>
    </w:p>
    <w:p w:rsidR="003E0E97" w:rsidRDefault="003E0E97" w:rsidP="003E0E97">
      <w:pPr>
        <w:pStyle w:val="ListParagraph"/>
      </w:pPr>
    </w:p>
    <w:p w:rsidR="003E0E97" w:rsidRDefault="003E0E97" w:rsidP="003E0E97">
      <w:pPr>
        <w:numPr>
          <w:ilvl w:val="0"/>
          <w:numId w:val="42"/>
        </w:numPr>
        <w:tabs>
          <w:tab w:val="left" w:pos="-720"/>
        </w:tabs>
        <w:suppressAutoHyphens/>
        <w:spacing w:line="360" w:lineRule="auto"/>
        <w:jc w:val="both"/>
      </w:pPr>
      <w:r>
        <w:t>In-Situ Conservation: The conservation and maintenance of ecosystems, natural habitats and cultural resources in their natural and original surroundings.</w:t>
      </w:r>
    </w:p>
    <w:p w:rsidR="003E0E97" w:rsidRDefault="003E0E97" w:rsidP="003E0E97">
      <w:pPr>
        <w:pStyle w:val="ListParagraph"/>
      </w:pPr>
    </w:p>
    <w:p w:rsidR="003E0E97" w:rsidRDefault="003E0E97" w:rsidP="003E0E97">
      <w:pPr>
        <w:numPr>
          <w:ilvl w:val="0"/>
          <w:numId w:val="42"/>
        </w:numPr>
        <w:tabs>
          <w:tab w:val="left" w:pos="-720"/>
        </w:tabs>
        <w:suppressAutoHyphens/>
        <w:spacing w:line="360" w:lineRule="auto"/>
        <w:jc w:val="both"/>
      </w:pPr>
      <w:r>
        <w:rPr>
          <w:rFonts w:cs="Arial"/>
          <w:spacing w:val="-3"/>
        </w:rPr>
        <w:t>Iron Age: Refers to the last two millennia and ‘Early Iron Age’ to the first thousand years AD. ‘Late Iron Age' refers to the period between the 16</w:t>
      </w:r>
      <w:r>
        <w:rPr>
          <w:rFonts w:cs="Arial"/>
          <w:spacing w:val="-3"/>
          <w:vertAlign w:val="superscript"/>
        </w:rPr>
        <w:t>th</w:t>
      </w:r>
      <w:r>
        <w:rPr>
          <w:rFonts w:cs="Arial"/>
          <w:spacing w:val="-3"/>
        </w:rPr>
        <w:t xml:space="preserve"> century and the 19</w:t>
      </w:r>
      <w:r>
        <w:rPr>
          <w:rFonts w:cs="Arial"/>
          <w:spacing w:val="-3"/>
          <w:vertAlign w:val="superscript"/>
        </w:rPr>
        <w:t>th</w:t>
      </w:r>
      <w:r>
        <w:rPr>
          <w:rFonts w:cs="Arial"/>
          <w:spacing w:val="-3"/>
        </w:rPr>
        <w:t xml:space="preserve"> century and can therefore include the Historical Period.</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Maintenance: Keeping something in good health or repair.</w:t>
      </w:r>
    </w:p>
    <w:p w:rsidR="003E0E97" w:rsidRDefault="003E0E97" w:rsidP="003E0E97">
      <w:pPr>
        <w:pStyle w:val="ListParagraph"/>
      </w:pPr>
    </w:p>
    <w:p w:rsidR="003E0E97" w:rsidRDefault="003E0E97" w:rsidP="003E0E97">
      <w:pPr>
        <w:numPr>
          <w:ilvl w:val="0"/>
          <w:numId w:val="42"/>
        </w:numPr>
        <w:tabs>
          <w:tab w:val="left" w:pos="-720"/>
        </w:tabs>
        <w:suppressAutoHyphens/>
        <w:spacing w:line="360" w:lineRule="auto"/>
        <w:jc w:val="both"/>
        <w:rPr>
          <w:rFonts w:cs="Arial"/>
          <w:spacing w:val="-3"/>
        </w:rPr>
      </w:pPr>
      <w:r>
        <w:rPr>
          <w:rFonts w:cs="Arial"/>
          <w:spacing w:val="-3"/>
        </w:rPr>
        <w:t>Pre-historical: Refers to the time before any historical documents were written or any written language developed in a particular area or region of the world. The historical period</w:t>
      </w:r>
      <w:r>
        <w:rPr>
          <w:rFonts w:cs="Arial"/>
          <w:spacing w:val="-3"/>
          <w:u w:val="single"/>
        </w:rPr>
        <w:t xml:space="preserve"> </w:t>
      </w:r>
      <w:r>
        <w:rPr>
          <w:rFonts w:cs="Arial"/>
          <w:spacing w:val="-3"/>
        </w:rPr>
        <w:t>and historical remains refer, for the Project Area, to the first appearance or use of ‘modern’ Western writing brought to the Eastern Highveld by the first Colonists who settled here from the 1840’s onwards.</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rPr>
          <w:b/>
        </w:rPr>
      </w:pPr>
      <w:r>
        <w:t>Preservation: Conservation activities that consolidate and maintain the existing form, material and integrity of a cultural resource.</w:t>
      </w:r>
    </w:p>
    <w:p w:rsidR="003E0E97" w:rsidRDefault="003E0E97" w:rsidP="003E0E97">
      <w:pPr>
        <w:pStyle w:val="ListParagraph"/>
        <w:rPr>
          <w:rFonts w:cs="Arial"/>
          <w:spacing w:val="-3"/>
        </w:rPr>
      </w:pPr>
    </w:p>
    <w:p w:rsidR="003E0E97" w:rsidRDefault="003E0E97" w:rsidP="003E0E97">
      <w:pPr>
        <w:numPr>
          <w:ilvl w:val="0"/>
          <w:numId w:val="42"/>
        </w:numPr>
        <w:tabs>
          <w:tab w:val="left" w:pos="-720"/>
        </w:tabs>
        <w:suppressAutoHyphens/>
        <w:spacing w:line="360" w:lineRule="auto"/>
        <w:jc w:val="both"/>
        <w:rPr>
          <w:b/>
          <w:szCs w:val="20"/>
        </w:rPr>
      </w:pPr>
      <w:r>
        <w:rPr>
          <w:rFonts w:cs="Arial"/>
          <w:spacing w:val="-3"/>
        </w:rPr>
        <w:t>Recent past: Refers to the 20</w:t>
      </w:r>
      <w:r>
        <w:rPr>
          <w:rFonts w:cs="Arial"/>
          <w:spacing w:val="-3"/>
          <w:vertAlign w:val="superscript"/>
        </w:rPr>
        <w:t>th</w:t>
      </w:r>
      <w:r>
        <w:rPr>
          <w:rFonts w:cs="Arial"/>
          <w:spacing w:val="-3"/>
        </w:rPr>
        <w:t xml:space="preserve"> century. Remains from this period are not necessarily older than sixty years and therefore may not qualify as archaeological or historical remains.  Some of these remains, however, may be close to sixty years of age and may, in the near future, qualify as heritage resources.</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Protected area: A geographically defined area designated and managed to achieve specific conservation objectives. Protected areas are dedicated primarily to the protection and enjoyment of natural or cultural heritage, to the maintenance of biodiversity, and to the maintenance of life-support systems. Various types of protected areas occur in South Africa.</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Reconstruction: Re-erecting a structure on its original site using original components.</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Replication: The act or process of reproducing by new construction the exact form and detail of a vanished building, structure, object, or a part thereof, as it appeared at a specific period.</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Restoration: Returning the existing fabric of a place to a known earlier state by removing additions or by reassembling existing components.</w:t>
      </w:r>
    </w:p>
    <w:p w:rsidR="003E0E97" w:rsidRDefault="003E0E97" w:rsidP="003E0E97">
      <w:pPr>
        <w:pStyle w:val="ListParagraph"/>
      </w:pPr>
    </w:p>
    <w:p w:rsidR="003E0E97" w:rsidRDefault="003E0E97" w:rsidP="003E0E97">
      <w:pPr>
        <w:numPr>
          <w:ilvl w:val="0"/>
          <w:numId w:val="42"/>
        </w:numPr>
        <w:tabs>
          <w:tab w:val="left" w:pos="-720"/>
        </w:tabs>
        <w:suppressAutoHyphens/>
        <w:spacing w:line="360" w:lineRule="auto"/>
        <w:jc w:val="both"/>
        <w:rPr>
          <w:rFonts w:cs="Arial"/>
          <w:spacing w:val="-3"/>
        </w:rPr>
      </w:pPr>
      <w:r>
        <w:rPr>
          <w:rFonts w:cs="Arial"/>
          <w:spacing w:val="-3"/>
        </w:rPr>
        <w:t>Stone Age: Refers to the prehistoric past, although Late Stone Age peoples lived in South Africa well into the Historical Period. The Stone Age is divided into an Earlier Stone Age (3 million years to 150 000 thousand years ago) the Middle Stone Age (150 000 years to 40 000 years ago) and the Late Stone Age (40 000 years to 200 years ago).</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Sustainability: The ability of an activity to continue indefinitely, at current and projected levels, without depleting social, financial, physical and other resources required to produce the expected benefits.</w:t>
      </w:r>
    </w:p>
    <w:p w:rsidR="003E0E97" w:rsidRDefault="003E0E97" w:rsidP="003E0E97">
      <w:pPr>
        <w:pStyle w:val="ListParagraph"/>
        <w:rPr>
          <w:b/>
        </w:rPr>
      </w:pPr>
    </w:p>
    <w:p w:rsidR="003E0E97" w:rsidRDefault="003E0E97" w:rsidP="003E0E97">
      <w:pPr>
        <w:numPr>
          <w:ilvl w:val="0"/>
          <w:numId w:val="42"/>
        </w:numPr>
        <w:tabs>
          <w:tab w:val="left" w:pos="-720"/>
        </w:tabs>
        <w:suppressAutoHyphens/>
        <w:spacing w:line="360" w:lineRule="auto"/>
        <w:jc w:val="both"/>
      </w:pPr>
      <w:r>
        <w:t>Translocation: Dismantling a structure and re-erecting it on a new site using original components.</w:t>
      </w:r>
    </w:p>
    <w:p w:rsidR="003E0E97" w:rsidRDefault="003E0E97" w:rsidP="003E0E97">
      <w:pPr>
        <w:tabs>
          <w:tab w:val="left" w:pos="-720"/>
        </w:tabs>
        <w:suppressAutoHyphens/>
        <w:spacing w:line="360" w:lineRule="auto"/>
        <w:jc w:val="both"/>
        <w:rPr>
          <w:rFonts w:cs="Arial"/>
          <w:spacing w:val="-3"/>
        </w:rPr>
      </w:pPr>
    </w:p>
    <w:p w:rsidR="003E0E97" w:rsidRDefault="003E0E97" w:rsidP="003E0E97">
      <w:pPr>
        <w:numPr>
          <w:ilvl w:val="0"/>
          <w:numId w:val="44"/>
        </w:numPr>
        <w:tabs>
          <w:tab w:val="left" w:pos="-720"/>
        </w:tabs>
        <w:suppressAutoHyphens/>
        <w:spacing w:line="360" w:lineRule="auto"/>
        <w:jc w:val="both"/>
        <w:rPr>
          <w:rFonts w:cs="Arial"/>
          <w:spacing w:val="-3"/>
        </w:rPr>
      </w:pPr>
      <w:r>
        <w:rPr>
          <w:rFonts w:cs="Arial"/>
          <w:spacing w:val="-3"/>
        </w:rPr>
        <w:t>Project Area: refers to the area (footprint) where the developer wants to focus its development activities (refer to Figure 3).</w:t>
      </w:r>
    </w:p>
    <w:p w:rsidR="003E0E97" w:rsidRDefault="003E0E97" w:rsidP="003E0E97">
      <w:pPr>
        <w:tabs>
          <w:tab w:val="left" w:pos="-720"/>
        </w:tabs>
        <w:suppressAutoHyphens/>
        <w:spacing w:line="360" w:lineRule="auto"/>
        <w:jc w:val="both"/>
        <w:rPr>
          <w:rFonts w:cs="Arial"/>
          <w:spacing w:val="-3"/>
        </w:rPr>
      </w:pPr>
    </w:p>
    <w:p w:rsidR="003E0E97" w:rsidRDefault="003E0E97" w:rsidP="003E0E97">
      <w:pPr>
        <w:numPr>
          <w:ilvl w:val="0"/>
          <w:numId w:val="44"/>
        </w:numPr>
        <w:tabs>
          <w:tab w:val="left" w:pos="-720"/>
        </w:tabs>
        <w:suppressAutoHyphens/>
        <w:spacing w:line="360" w:lineRule="auto"/>
        <w:jc w:val="both"/>
        <w:rPr>
          <w:rFonts w:cs="Arial"/>
          <w:spacing w:val="-3"/>
        </w:rPr>
      </w:pPr>
      <w:r>
        <w:rPr>
          <w:rFonts w:cs="Arial"/>
          <w:spacing w:val="-3"/>
        </w:rPr>
        <w:t>Phase I studies refer to surveys using various sources of data in order to establish the presence of all possible types and ranges of heritage resources in any given Project Area (excluding paleontological remains as these studies are done by registered and accredited palaeontologists).</w:t>
      </w:r>
    </w:p>
    <w:p w:rsidR="003E0E97" w:rsidRDefault="003E0E97" w:rsidP="003E0E97">
      <w:pPr>
        <w:pStyle w:val="ListParagraph"/>
        <w:rPr>
          <w:rFonts w:cs="Arial"/>
          <w:spacing w:val="-3"/>
        </w:rPr>
      </w:pPr>
    </w:p>
    <w:p w:rsidR="003E0E97" w:rsidRDefault="003E0E97" w:rsidP="003E0E97">
      <w:pPr>
        <w:pStyle w:val="BodyText"/>
        <w:numPr>
          <w:ilvl w:val="0"/>
          <w:numId w:val="44"/>
        </w:numPr>
        <w:tabs>
          <w:tab w:val="left" w:pos="-720"/>
          <w:tab w:val="left" w:pos="0"/>
        </w:tabs>
        <w:suppressAutoHyphens/>
        <w:spacing w:after="0" w:line="360" w:lineRule="auto"/>
        <w:jc w:val="both"/>
        <w:rPr>
          <w:rFonts w:cs="Arial"/>
        </w:rPr>
      </w:pPr>
      <w:r>
        <w:rPr>
          <w:rFonts w:cs="Arial"/>
        </w:rPr>
        <w:t xml:space="preserve">Phase II studies include in-depth cultural heritage studies such as archaeological mapping, excavating and sometimes laboratory work. Phase II work may include the documenting of rock art, engraving or historical sites and dwellings; the sampling of archaeological sites or shipwrecks; extended excavations of archaeological sites; the exhumation of human remains and the relocation of graveyards, etc. Phase II work involve permitting processes, </w:t>
      </w:r>
      <w:r>
        <w:rPr>
          <w:rFonts w:cs="Arial"/>
        </w:rPr>
        <w:lastRenderedPageBreak/>
        <w:t>require the input of different specialists and the co-operation and approval of SAHRA.</w:t>
      </w: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zCs w:val="20"/>
        </w:rPr>
      </w:pPr>
    </w:p>
    <w:p w:rsidR="003E0E97" w:rsidRDefault="003E0E97" w:rsidP="003E0E97">
      <w:pPr>
        <w:tabs>
          <w:tab w:val="left" w:pos="-720"/>
        </w:tabs>
        <w:suppressAutoHyphens/>
        <w:spacing w:line="360" w:lineRule="auto"/>
        <w:jc w:val="both"/>
        <w:rPr>
          <w:rFonts w:cs="Arial"/>
          <w:b/>
          <w:spacing w:val="-3"/>
        </w:rPr>
      </w:pPr>
      <w:r>
        <w:rPr>
          <w:rFonts w:cs="Arial"/>
          <w:b/>
          <w:spacing w:val="-3"/>
        </w:rPr>
        <w:lastRenderedPageBreak/>
        <w:t>6</w:t>
      </w:r>
      <w:r>
        <w:rPr>
          <w:rFonts w:cs="Arial"/>
          <w:b/>
          <w:spacing w:val="-3"/>
        </w:rPr>
        <w:tab/>
        <w:t>THE PHASE I HERITAGE IMPACT ASSESSMENT STUDY</w:t>
      </w:r>
    </w:p>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ind w:left="720" w:hanging="720"/>
        <w:jc w:val="both"/>
        <w:rPr>
          <w:b/>
          <w:spacing w:val="-3"/>
        </w:rPr>
      </w:pPr>
      <w:r>
        <w:rPr>
          <w:b/>
          <w:spacing w:val="-3"/>
        </w:rPr>
        <w:t>6.1</w:t>
      </w:r>
      <w:r>
        <w:rPr>
          <w:b/>
          <w:spacing w:val="-3"/>
        </w:rPr>
        <w:tab/>
        <w:t>The fieldwork survey</w:t>
      </w:r>
    </w:p>
    <w:p w:rsidR="003E0E97" w:rsidRDefault="003E0E97" w:rsidP="003E0E97">
      <w:pPr>
        <w:tabs>
          <w:tab w:val="left" w:pos="-720"/>
        </w:tabs>
        <w:suppressAutoHyphens/>
        <w:spacing w:line="360" w:lineRule="auto"/>
        <w:ind w:left="720" w:hanging="720"/>
        <w:jc w:val="both"/>
        <w:rPr>
          <w:b/>
          <w:spacing w:val="-3"/>
        </w:rPr>
      </w:pPr>
    </w:p>
    <w:p w:rsidR="003E0E97" w:rsidRDefault="003E0E97" w:rsidP="003E0E97">
      <w:pPr>
        <w:tabs>
          <w:tab w:val="left" w:pos="-720"/>
        </w:tabs>
        <w:suppressAutoHyphens/>
        <w:spacing w:line="360" w:lineRule="auto"/>
        <w:jc w:val="both"/>
        <w:rPr>
          <w:spacing w:val="-3"/>
        </w:rPr>
      </w:pPr>
      <w:r>
        <w:rPr>
          <w:spacing w:val="-3"/>
        </w:rPr>
        <w:t xml:space="preserve">The fieldwork survey covered the length of Alternative 01 as well as Alternative 02 for the proposed new power line whilst both alternatives for the </w:t>
      </w:r>
      <w:proofErr w:type="spellStart"/>
      <w:r>
        <w:rPr>
          <w:spacing w:val="-3"/>
        </w:rPr>
        <w:t>Nkwe</w:t>
      </w:r>
      <w:proofErr w:type="spellEnd"/>
      <w:r>
        <w:rPr>
          <w:spacing w:val="-3"/>
        </w:rPr>
        <w:t xml:space="preserve"> Substation were visited and surveyed. The following description and photographs illuminate the nature and character of the Project Area. </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b/>
          <w:spacing w:val="-3"/>
        </w:rPr>
      </w:pPr>
      <w:r>
        <w:rPr>
          <w:b/>
          <w:spacing w:val="-3"/>
        </w:rPr>
        <w:t>6.2</w:t>
      </w:r>
      <w:r>
        <w:rPr>
          <w:b/>
          <w:spacing w:val="-3"/>
        </w:rPr>
        <w:tab/>
        <w:t>The proposed new power line</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Two alternatives are proposed for the new power line, namely:</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b/>
          <w:spacing w:val="-3"/>
        </w:rPr>
      </w:pPr>
      <w:r>
        <w:rPr>
          <w:b/>
          <w:spacing w:val="-3"/>
        </w:rPr>
        <w:t>6.2.1</w:t>
      </w:r>
      <w:r>
        <w:rPr>
          <w:b/>
          <w:spacing w:val="-3"/>
        </w:rPr>
        <w:tab/>
        <w:t xml:space="preserve">Alternative 01  </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 xml:space="preserve">Alternative 01 runs from the </w:t>
      </w:r>
      <w:proofErr w:type="spellStart"/>
      <w:r w:rsidR="00002D19">
        <w:rPr>
          <w:spacing w:val="-3"/>
        </w:rPr>
        <w:t>Nkwe</w:t>
      </w:r>
      <w:proofErr w:type="spellEnd"/>
      <w:r w:rsidR="00002D19">
        <w:rPr>
          <w:spacing w:val="-3"/>
        </w:rPr>
        <w:t xml:space="preserve"> </w:t>
      </w:r>
      <w:r>
        <w:rPr>
          <w:spacing w:val="-3"/>
        </w:rPr>
        <w:t xml:space="preserve">Substation on the farm </w:t>
      </w:r>
      <w:proofErr w:type="spellStart"/>
      <w:r>
        <w:rPr>
          <w:spacing w:val="-3"/>
        </w:rPr>
        <w:t>Maandagshoek</w:t>
      </w:r>
      <w:proofErr w:type="spellEnd"/>
      <w:r>
        <w:rPr>
          <w:spacing w:val="-3"/>
        </w:rPr>
        <w:t xml:space="preserve"> 254KT north-westwards </w:t>
      </w:r>
      <w:r w:rsidR="009E192F">
        <w:rPr>
          <w:spacing w:val="-3"/>
        </w:rPr>
        <w:t xml:space="preserve">across </w:t>
      </w:r>
      <w:proofErr w:type="spellStart"/>
      <w:r w:rsidR="009E192F">
        <w:rPr>
          <w:spacing w:val="-3"/>
        </w:rPr>
        <w:t>Driekop</w:t>
      </w:r>
      <w:proofErr w:type="spellEnd"/>
      <w:r w:rsidR="009E192F">
        <w:rPr>
          <w:spacing w:val="-3"/>
        </w:rPr>
        <w:t xml:space="preserve"> 253KT </w:t>
      </w:r>
      <w:r w:rsidR="00002D19">
        <w:rPr>
          <w:spacing w:val="-3"/>
        </w:rPr>
        <w:t xml:space="preserve">and then north-eastwards skirting the perimeters of villages before joining some of Eskom’s existing power lines.  </w:t>
      </w:r>
    </w:p>
    <w:p w:rsidR="00002D19" w:rsidRDefault="00F91130" w:rsidP="003E0E97">
      <w:pPr>
        <w:spacing w:line="360" w:lineRule="auto"/>
        <w:jc w:val="both"/>
        <w:rPr>
          <w:b/>
          <w:spacing w:val="-3"/>
        </w:rPr>
      </w:pPr>
      <w:r>
        <w:rPr>
          <w:noProof/>
          <w:lang w:val="en-ZA" w:eastAsia="en-ZA"/>
        </w:rPr>
        <mc:AlternateContent>
          <mc:Choice Requires="wps">
            <w:drawing>
              <wp:anchor distT="0" distB="0" distL="114300" distR="114300" simplePos="0" relativeHeight="251654144" behindDoc="0" locked="0" layoutInCell="1" allowOverlap="1" wp14:anchorId="36EA43D8" wp14:editId="5439966D">
                <wp:simplePos x="0" y="0"/>
                <wp:positionH relativeFrom="column">
                  <wp:posOffset>619125</wp:posOffset>
                </wp:positionH>
                <wp:positionV relativeFrom="paragraph">
                  <wp:posOffset>69215</wp:posOffset>
                </wp:positionV>
                <wp:extent cx="4219575" cy="3143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219575" cy="314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2F47DE77" wp14:editId="732E4FBF">
                                  <wp:extent cx="4057650" cy="304551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3045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48.75pt;margin-top:5.45pt;width:332.2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2F47DE77" wp14:editId="732E4FBF">
                            <wp:extent cx="4057650" cy="304551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3045517"/>
                                    </a:xfrm>
                                    <a:prstGeom prst="rect">
                                      <a:avLst/>
                                    </a:prstGeom>
                                    <a:noFill/>
                                    <a:ln>
                                      <a:noFill/>
                                    </a:ln>
                                  </pic:spPr>
                                </pic:pic>
                              </a:graphicData>
                            </a:graphic>
                          </wp:inline>
                        </w:drawing>
                      </w:r>
                    </w:p>
                  </w:txbxContent>
                </v:textbox>
              </v:shape>
            </w:pict>
          </mc:Fallback>
        </mc:AlternateContent>
      </w: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3E0E97" w:rsidRDefault="003E0E97" w:rsidP="003E0E97">
      <w:pPr>
        <w:spacing w:line="360" w:lineRule="auto"/>
        <w:jc w:val="both"/>
        <w:rPr>
          <w:b/>
          <w:spacing w:val="-3"/>
        </w:rPr>
      </w:pPr>
    </w:p>
    <w:p w:rsidR="00F91130" w:rsidRDefault="00F91130" w:rsidP="003E0E97">
      <w:pPr>
        <w:spacing w:line="360" w:lineRule="auto"/>
        <w:jc w:val="both"/>
        <w:rPr>
          <w:rFonts w:cs="Arial"/>
          <w:b/>
        </w:rPr>
      </w:pPr>
    </w:p>
    <w:p w:rsidR="003E0E97" w:rsidRDefault="003E0E97" w:rsidP="003E0E97">
      <w:pPr>
        <w:spacing w:line="360" w:lineRule="auto"/>
        <w:jc w:val="both"/>
        <w:rPr>
          <w:rFonts w:cs="Arial"/>
        </w:rPr>
      </w:pPr>
      <w:r>
        <w:rPr>
          <w:rFonts w:cs="Arial"/>
          <w:b/>
        </w:rPr>
        <w:t xml:space="preserve">Figure </w:t>
      </w:r>
      <w:r w:rsidR="00EE44BD">
        <w:rPr>
          <w:rFonts w:cs="Arial"/>
          <w:b/>
        </w:rPr>
        <w:t>4</w:t>
      </w:r>
      <w:r>
        <w:rPr>
          <w:rFonts w:cs="Arial"/>
          <w:b/>
        </w:rPr>
        <w:t>– Alternative 01 bends to the north-east and then to the north skirting the eastern and western perimeters of the villages of</w:t>
      </w:r>
      <w:r>
        <w:rPr>
          <w:rFonts w:cs="Arial"/>
        </w:rPr>
        <w:t xml:space="preserve"> </w:t>
      </w:r>
      <w:proofErr w:type="spellStart"/>
      <w:r>
        <w:rPr>
          <w:rFonts w:cs="Arial"/>
          <w:b/>
        </w:rPr>
        <w:t>Kalane</w:t>
      </w:r>
      <w:proofErr w:type="spellEnd"/>
      <w:r>
        <w:rPr>
          <w:rFonts w:cs="Arial"/>
          <w:b/>
        </w:rPr>
        <w:t xml:space="preserve"> and </w:t>
      </w:r>
      <w:proofErr w:type="spellStart"/>
      <w:r>
        <w:rPr>
          <w:rFonts w:cs="Arial"/>
          <w:b/>
        </w:rPr>
        <w:t>Legabeng</w:t>
      </w:r>
      <w:proofErr w:type="spellEnd"/>
      <w:r>
        <w:rPr>
          <w:rFonts w:cs="Arial"/>
          <w:b/>
        </w:rPr>
        <w:t xml:space="preserve"> where it joins one of Eskom’s  existing 132kV power lines (above).</w:t>
      </w:r>
    </w:p>
    <w:p w:rsidR="003E0E97" w:rsidRDefault="003E0E97" w:rsidP="003E0E97">
      <w:pPr>
        <w:spacing w:line="360" w:lineRule="auto"/>
        <w:jc w:val="both"/>
        <w:rPr>
          <w:rFonts w:cs="Arial"/>
        </w:rPr>
      </w:pPr>
      <w:r>
        <w:rPr>
          <w:noProof/>
          <w:lang w:val="en-ZA" w:eastAsia="en-ZA"/>
        </w:rPr>
        <w:lastRenderedPageBreak/>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57150</wp:posOffset>
                </wp:positionV>
                <wp:extent cx="4486275" cy="33528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4486275"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7FE186F3" wp14:editId="0A031B41">
                                  <wp:extent cx="4324350"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45pt;margin-top:4.5pt;width:353.25pt;height:2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7FE186F3" wp14:editId="0A031B41">
                            <wp:extent cx="4324350"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txbxContent>
                </v:textbox>
              </v:shape>
            </w:pict>
          </mc:Fallback>
        </mc:AlternateConten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b/>
        </w:rPr>
      </w:pPr>
      <w:r>
        <w:rPr>
          <w:rFonts w:cs="Arial"/>
          <w:b/>
        </w:rPr>
        <w:t xml:space="preserve">Figure </w:t>
      </w:r>
      <w:r w:rsidR="00EE44BD">
        <w:rPr>
          <w:rFonts w:cs="Arial"/>
          <w:b/>
        </w:rPr>
        <w:t>5</w:t>
      </w:r>
      <w:r>
        <w:rPr>
          <w:rFonts w:cs="Arial"/>
          <w:b/>
        </w:rPr>
        <w:t xml:space="preserve">- </w:t>
      </w:r>
      <w:r w:rsidR="009E192F">
        <w:rPr>
          <w:rFonts w:cs="Arial"/>
          <w:b/>
        </w:rPr>
        <w:t>Alternative 01 bends to the west o</w:t>
      </w:r>
      <w:r>
        <w:rPr>
          <w:rFonts w:cs="Arial"/>
          <w:b/>
        </w:rPr>
        <w:t xml:space="preserve">n Clapham 118KT where </w:t>
      </w:r>
      <w:proofErr w:type="spellStart"/>
      <w:r>
        <w:rPr>
          <w:rFonts w:cs="Arial"/>
          <w:b/>
        </w:rPr>
        <w:t>Marula</w:t>
      </w:r>
      <w:proofErr w:type="spellEnd"/>
      <w:r>
        <w:rPr>
          <w:rFonts w:cs="Arial"/>
          <w:b/>
        </w:rPr>
        <w:t xml:space="preserve"> Platinum Mine is located and then </w:t>
      </w:r>
      <w:r w:rsidR="009E192F">
        <w:rPr>
          <w:rFonts w:cs="Arial"/>
          <w:b/>
        </w:rPr>
        <w:t xml:space="preserve">bends </w:t>
      </w:r>
      <w:r>
        <w:rPr>
          <w:rFonts w:cs="Arial"/>
          <w:b/>
        </w:rPr>
        <w:t xml:space="preserve">through three </w:t>
      </w:r>
      <w:r w:rsidR="009E192F">
        <w:rPr>
          <w:rFonts w:cs="Arial"/>
          <w:b/>
        </w:rPr>
        <w:t xml:space="preserve">more </w:t>
      </w:r>
      <w:r>
        <w:rPr>
          <w:rFonts w:cs="Arial"/>
          <w:b/>
        </w:rPr>
        <w:t xml:space="preserve">consecutive bends in order to run northwards following Eskom’s existing 132kV power line (above). </w:t>
      </w:r>
    </w:p>
    <w:p w:rsidR="003E0E97" w:rsidRDefault="003E0E97" w:rsidP="003E0E97">
      <w:pPr>
        <w:spacing w:line="360" w:lineRule="auto"/>
        <w:jc w:val="both"/>
        <w:rPr>
          <w:rFonts w:cs="Arial"/>
          <w:b/>
        </w:rPr>
      </w:pPr>
      <w:r>
        <w:rPr>
          <w:noProof/>
          <w:lang w:val="en-ZA" w:eastAsia="en-ZA"/>
        </w:rPr>
        <mc:AlternateContent>
          <mc:Choice Requires="wps">
            <w:drawing>
              <wp:anchor distT="0" distB="0" distL="114300" distR="114300" simplePos="0" relativeHeight="251656192" behindDoc="0" locked="0" layoutInCell="1" allowOverlap="1">
                <wp:simplePos x="0" y="0"/>
                <wp:positionH relativeFrom="column">
                  <wp:posOffset>733425</wp:posOffset>
                </wp:positionH>
                <wp:positionV relativeFrom="paragraph">
                  <wp:posOffset>74930</wp:posOffset>
                </wp:positionV>
                <wp:extent cx="4467225" cy="32575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467225"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1647E268" wp14:editId="5EC56581">
                                  <wp:extent cx="4295775" cy="3219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57.75pt;margin-top:5.9pt;width:351.75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1647E268" wp14:editId="5EC56581">
                            <wp:extent cx="4295775" cy="3219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txbxContent>
                </v:textbox>
              </v:shape>
            </w:pict>
          </mc:Fallback>
        </mc:AlternateContent>
      </w: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jc w:val="both"/>
        <w:rPr>
          <w:rFonts w:cs="Arial"/>
          <w:b/>
        </w:rPr>
      </w:pPr>
    </w:p>
    <w:p w:rsidR="003E0E97" w:rsidRDefault="003E0E97" w:rsidP="003E0E97">
      <w:pPr>
        <w:spacing w:line="360" w:lineRule="auto"/>
        <w:rPr>
          <w:rFonts w:cs="Arial"/>
          <w:b/>
        </w:rPr>
      </w:pPr>
      <w:r>
        <w:rPr>
          <w:rFonts w:cs="Arial"/>
          <w:b/>
        </w:rPr>
        <w:t xml:space="preserve">Figure </w:t>
      </w:r>
      <w:r w:rsidR="00EE44BD">
        <w:rPr>
          <w:rFonts w:cs="Arial"/>
          <w:b/>
        </w:rPr>
        <w:t>6</w:t>
      </w:r>
      <w:r>
        <w:rPr>
          <w:rFonts w:cs="Arial"/>
          <w:b/>
        </w:rPr>
        <w:t xml:space="preserve"> - </w:t>
      </w:r>
      <w:r w:rsidR="009E192F">
        <w:rPr>
          <w:rFonts w:cs="Arial"/>
          <w:b/>
        </w:rPr>
        <w:t>Alternative 01 bends to the west o</w:t>
      </w:r>
      <w:r>
        <w:rPr>
          <w:rFonts w:cs="Arial"/>
          <w:b/>
        </w:rPr>
        <w:t xml:space="preserve">n Forest Hill 117KT and crosses the mountain </w:t>
      </w:r>
      <w:proofErr w:type="spellStart"/>
      <w:r>
        <w:rPr>
          <w:rFonts w:cs="Arial"/>
          <w:b/>
        </w:rPr>
        <w:t>Maakuba</w:t>
      </w:r>
      <w:proofErr w:type="spellEnd"/>
      <w:r>
        <w:rPr>
          <w:rFonts w:cs="Arial"/>
          <w:b/>
        </w:rPr>
        <w:t xml:space="preserve"> and then follows the dirt road that runs to the </w:t>
      </w:r>
      <w:proofErr w:type="spellStart"/>
      <w:r>
        <w:rPr>
          <w:rFonts w:cs="Arial"/>
          <w:b/>
        </w:rPr>
        <w:t>Tsjate</w:t>
      </w:r>
      <w:proofErr w:type="spellEnd"/>
      <w:r>
        <w:rPr>
          <w:rFonts w:cs="Arial"/>
          <w:b/>
        </w:rPr>
        <w:t xml:space="preserve"> on Hackney 116KT where </w:t>
      </w:r>
      <w:r w:rsidR="009E192F">
        <w:rPr>
          <w:rFonts w:cs="Arial"/>
          <w:b/>
        </w:rPr>
        <w:t xml:space="preserve">it </w:t>
      </w:r>
      <w:r>
        <w:rPr>
          <w:rFonts w:cs="Arial"/>
          <w:b/>
        </w:rPr>
        <w:t xml:space="preserve">bends to the west and the north-west in order to run to the </w:t>
      </w:r>
      <w:proofErr w:type="spellStart"/>
      <w:r>
        <w:rPr>
          <w:rFonts w:cs="Arial"/>
          <w:b/>
        </w:rPr>
        <w:t>Leseding</w:t>
      </w:r>
      <w:proofErr w:type="spellEnd"/>
      <w:r>
        <w:rPr>
          <w:rFonts w:cs="Arial"/>
          <w:b/>
        </w:rPr>
        <w:t xml:space="preserve"> Substation (above).</w:t>
      </w:r>
    </w:p>
    <w:p w:rsidR="003E0E97" w:rsidRDefault="003E0E97" w:rsidP="003E0E97">
      <w:pPr>
        <w:spacing w:line="360" w:lineRule="auto"/>
        <w:jc w:val="both"/>
        <w:rPr>
          <w:rFonts w:cs="Arial"/>
        </w:rPr>
      </w:pPr>
      <w:r>
        <w:rPr>
          <w:b/>
          <w:spacing w:val="-3"/>
        </w:rPr>
        <w:lastRenderedPageBreak/>
        <w:t>6.2.2</w:t>
      </w:r>
      <w:r>
        <w:rPr>
          <w:b/>
          <w:spacing w:val="-3"/>
        </w:rPr>
        <w:tab/>
        <w:t>Alternative 02</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 xml:space="preserve">The first and last stretch for Alternative 02 follows a similar corridor as Alternative 01. Alternative 02 only differs from Alternative 01 where it departs from Alternative 01 on the farm Forrest Hill 117KT in order to run to the north-east and then to the west before bending through three consecutive bends to the south-west in order to follow the western shoulder of the dirt road that runs to </w:t>
      </w:r>
      <w:proofErr w:type="spellStart"/>
      <w:r>
        <w:rPr>
          <w:rFonts w:cs="Arial"/>
        </w:rPr>
        <w:t>Tsjate</w:t>
      </w:r>
      <w:proofErr w:type="spellEnd"/>
      <w:r>
        <w:rPr>
          <w:rFonts w:cs="Arial"/>
        </w:rPr>
        <w:t>.</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 xml:space="preserve">The last stretch of Alternative 02 joins Alternative 01 on the farm Hackney 115KT in order to run to the </w:t>
      </w:r>
      <w:proofErr w:type="spellStart"/>
      <w:r>
        <w:rPr>
          <w:rFonts w:cs="Arial"/>
        </w:rPr>
        <w:t>Leseding</w:t>
      </w:r>
      <w:proofErr w:type="spellEnd"/>
      <w:r>
        <w:rPr>
          <w:rFonts w:cs="Arial"/>
        </w:rPr>
        <w:t xml:space="preserve"> Substation on the same farm.</w:t>
      </w:r>
    </w:p>
    <w:p w:rsidR="003E0E97" w:rsidRDefault="003E0E97" w:rsidP="003E0E97">
      <w:pPr>
        <w:spacing w:line="360" w:lineRule="auto"/>
        <w:jc w:val="both"/>
        <w:rPr>
          <w:rFonts w:cs="Arial"/>
        </w:rPr>
      </w:pPr>
      <w:r>
        <w:rPr>
          <w:noProof/>
          <w:lang w:val="en-ZA" w:eastAsia="en-ZA"/>
        </w:rPr>
        <mc:AlternateContent>
          <mc:Choice Requires="wps">
            <w:drawing>
              <wp:anchor distT="0" distB="0" distL="114300" distR="114300" simplePos="0" relativeHeight="251657216" behindDoc="0" locked="0" layoutInCell="1" allowOverlap="1">
                <wp:simplePos x="0" y="0"/>
                <wp:positionH relativeFrom="column">
                  <wp:posOffset>638175</wp:posOffset>
                </wp:positionH>
                <wp:positionV relativeFrom="paragraph">
                  <wp:posOffset>238125</wp:posOffset>
                </wp:positionV>
                <wp:extent cx="4419600" cy="3314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4419600" cy="331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3D959E6A" wp14:editId="2FEB21F9">
                                  <wp:extent cx="4276725" cy="3209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50.25pt;margin-top:18.75pt;width:348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3D959E6A" wp14:editId="2FEB21F9">
                            <wp:extent cx="4276725" cy="3209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txbxContent>
                </v:textbox>
              </v:shape>
            </w:pict>
          </mc:Fallback>
        </mc:AlternateConten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b/>
        </w:rPr>
        <w:t xml:space="preserve">Figure </w:t>
      </w:r>
      <w:r w:rsidR="00EE44BD">
        <w:rPr>
          <w:rFonts w:cs="Arial"/>
          <w:b/>
        </w:rPr>
        <w:t>7</w:t>
      </w:r>
      <w:r>
        <w:rPr>
          <w:rFonts w:cs="Arial"/>
          <w:b/>
        </w:rPr>
        <w:t xml:space="preserve"> – Alternative 01 and Alternative 02 broadly follows the same power line corridor, except for a short stretch towards the end of the power line before entering the </w:t>
      </w:r>
      <w:proofErr w:type="spellStart"/>
      <w:r>
        <w:rPr>
          <w:rFonts w:cs="Arial"/>
          <w:b/>
        </w:rPr>
        <w:t>Leseding</w:t>
      </w:r>
      <w:proofErr w:type="spellEnd"/>
      <w:r>
        <w:rPr>
          <w:rFonts w:cs="Arial"/>
          <w:b/>
        </w:rPr>
        <w:t xml:space="preserve"> Substation on the farm Hackney 115KT (above).</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b/>
          <w:spacing w:val="-3"/>
        </w:rPr>
        <w:t>6.2.3</w:t>
      </w:r>
      <w:r>
        <w:rPr>
          <w:b/>
          <w:spacing w:val="-3"/>
        </w:rPr>
        <w:tab/>
        <w:t xml:space="preserve">The </w:t>
      </w:r>
      <w:proofErr w:type="spellStart"/>
      <w:r>
        <w:rPr>
          <w:b/>
          <w:spacing w:val="-3"/>
        </w:rPr>
        <w:t>Nkwe</w:t>
      </w:r>
      <w:proofErr w:type="spellEnd"/>
      <w:r>
        <w:rPr>
          <w:b/>
          <w:spacing w:val="-3"/>
        </w:rPr>
        <w:t xml:space="preserve"> Substation</w:t>
      </w:r>
    </w:p>
    <w:p w:rsidR="003E0E97" w:rsidRDefault="003E0E97" w:rsidP="003E0E97">
      <w:pPr>
        <w:spacing w:line="360" w:lineRule="auto"/>
        <w:jc w:val="both"/>
        <w:rPr>
          <w:rFonts w:cs="Arial"/>
        </w:rPr>
      </w:pPr>
    </w:p>
    <w:p w:rsidR="003E0E97" w:rsidRDefault="003E0E97" w:rsidP="003E0E97">
      <w:pPr>
        <w:spacing w:line="360" w:lineRule="auto"/>
        <w:jc w:val="both"/>
        <w:rPr>
          <w:rFonts w:cs="Arial"/>
        </w:rPr>
      </w:pPr>
      <w:r>
        <w:rPr>
          <w:rFonts w:cs="Arial"/>
        </w:rPr>
        <w:t xml:space="preserve">The proposed </w:t>
      </w:r>
      <w:proofErr w:type="spellStart"/>
      <w:r>
        <w:rPr>
          <w:rFonts w:cs="Arial"/>
        </w:rPr>
        <w:t>Nkwe</w:t>
      </w:r>
      <w:proofErr w:type="spellEnd"/>
      <w:r>
        <w:rPr>
          <w:rFonts w:cs="Arial"/>
        </w:rPr>
        <w:t xml:space="preserve"> Substation is located on the farm </w:t>
      </w:r>
      <w:proofErr w:type="spellStart"/>
      <w:r>
        <w:rPr>
          <w:rFonts w:cs="Arial"/>
        </w:rPr>
        <w:t>Maandagshoek</w:t>
      </w:r>
      <w:proofErr w:type="spellEnd"/>
      <w:r>
        <w:rPr>
          <w:rFonts w:cs="Arial"/>
        </w:rPr>
        <w:t xml:space="preserve"> 254KT. Both Alternative 01 and Alternative 02 for the proposed </w:t>
      </w:r>
      <w:proofErr w:type="spellStart"/>
      <w:r>
        <w:rPr>
          <w:rFonts w:cs="Arial"/>
        </w:rPr>
        <w:t>Nkwe</w:t>
      </w:r>
      <w:proofErr w:type="spellEnd"/>
      <w:r>
        <w:rPr>
          <w:rFonts w:cs="Arial"/>
        </w:rPr>
        <w:t xml:space="preserve"> Substation, which are located approximately 300m from each other, are located in the midst of agricultural fields.  </w:t>
      </w:r>
    </w:p>
    <w:p w:rsidR="003E0E97" w:rsidRDefault="003E0E97" w:rsidP="003E0E97">
      <w:pPr>
        <w:rPr>
          <w:rFonts w:cs="Arial"/>
        </w:rPr>
      </w:pPr>
    </w:p>
    <w:p w:rsidR="003E0E97" w:rsidRDefault="003E0E97" w:rsidP="003E0E97">
      <w:pPr>
        <w:rPr>
          <w:rFonts w:cs="Arial"/>
        </w:rPr>
      </w:pPr>
      <w:r>
        <w:rPr>
          <w:noProof/>
          <w:lang w:val="en-ZA" w:eastAsia="en-ZA"/>
        </w:rPr>
        <mc:AlternateContent>
          <mc:Choice Requires="wps">
            <w:drawing>
              <wp:anchor distT="0" distB="0" distL="114300" distR="114300" simplePos="0" relativeHeight="251658240" behindDoc="0" locked="0" layoutInCell="1" allowOverlap="1">
                <wp:simplePos x="0" y="0"/>
                <wp:positionH relativeFrom="column">
                  <wp:posOffset>542925</wp:posOffset>
                </wp:positionH>
                <wp:positionV relativeFrom="paragraph">
                  <wp:posOffset>57150</wp:posOffset>
                </wp:positionV>
                <wp:extent cx="4533900" cy="33813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4533900"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43D5284D" wp14:editId="6377DE53">
                                  <wp:extent cx="4371975" cy="3276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33" type="#_x0000_t202" style="position:absolute;margin-left:42.75pt;margin-top:4.5pt;width:357pt;height:2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43D5284D" wp14:editId="6377DE53">
                            <wp:extent cx="4371975" cy="3276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txbxContent>
                </v:textbox>
              </v:shape>
            </w:pict>
          </mc:Fallback>
        </mc:AlternateContent>
      </w:r>
    </w:p>
    <w:p w:rsidR="003E0E97" w:rsidRDefault="003E0E97" w:rsidP="003E0E97">
      <w:pPr>
        <w:rPr>
          <w:rFonts w:cs="Arial"/>
        </w:rPr>
      </w:pPr>
    </w:p>
    <w:p w:rsidR="003E0E97" w:rsidRDefault="003E0E97" w:rsidP="003E0E97">
      <w:pPr>
        <w:rPr>
          <w:rFonts w:cs="Arial"/>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spacing w:line="360" w:lineRule="auto"/>
        <w:rPr>
          <w:rFonts w:cs="Arial"/>
          <w:b/>
        </w:rPr>
      </w:pPr>
    </w:p>
    <w:p w:rsidR="003E0E97" w:rsidRDefault="003E0E97" w:rsidP="003E0E97">
      <w:pPr>
        <w:rPr>
          <w:rFonts w:cs="Arial"/>
        </w:rPr>
      </w:pPr>
    </w:p>
    <w:p w:rsidR="003E0E97" w:rsidRDefault="003E0E97" w:rsidP="003E0E97">
      <w:pPr>
        <w:spacing w:line="360" w:lineRule="auto"/>
        <w:rPr>
          <w:rFonts w:cs="Arial"/>
          <w:b/>
        </w:rPr>
      </w:pPr>
    </w:p>
    <w:p w:rsidR="003E0E97" w:rsidRDefault="003E0E97" w:rsidP="003E0E97">
      <w:pPr>
        <w:spacing w:line="360" w:lineRule="auto"/>
        <w:jc w:val="both"/>
        <w:rPr>
          <w:rFonts w:cs="Arial"/>
        </w:rPr>
      </w:pPr>
      <w:r>
        <w:rPr>
          <w:rFonts w:cs="Arial"/>
          <w:b/>
        </w:rPr>
        <w:t xml:space="preserve">Figures </w:t>
      </w:r>
      <w:r w:rsidR="00EE44BD">
        <w:rPr>
          <w:rFonts w:cs="Arial"/>
          <w:b/>
        </w:rPr>
        <w:t>8</w:t>
      </w:r>
      <w:r>
        <w:rPr>
          <w:rFonts w:cs="Arial"/>
          <w:b/>
        </w:rPr>
        <w:t xml:space="preserve"> &amp; </w:t>
      </w:r>
      <w:r w:rsidR="00EE44BD">
        <w:rPr>
          <w:rFonts w:cs="Arial"/>
          <w:b/>
        </w:rPr>
        <w:t>9</w:t>
      </w:r>
      <w:r>
        <w:rPr>
          <w:rFonts w:cs="Arial"/>
          <w:b/>
        </w:rPr>
        <w:t xml:space="preserve">– Alternative 01 and Alternative 02 for the proposed </w:t>
      </w:r>
      <w:proofErr w:type="spellStart"/>
      <w:r>
        <w:rPr>
          <w:rFonts w:cs="Arial"/>
          <w:b/>
        </w:rPr>
        <w:t>Nkwe</w:t>
      </w:r>
      <w:proofErr w:type="spellEnd"/>
      <w:r>
        <w:rPr>
          <w:rFonts w:cs="Arial"/>
          <w:b/>
        </w:rPr>
        <w:t xml:space="preserve"> Substations are located in close proximity on the farm </w:t>
      </w:r>
      <w:proofErr w:type="spellStart"/>
      <w:r>
        <w:rPr>
          <w:rFonts w:cs="Arial"/>
          <w:b/>
        </w:rPr>
        <w:t>Maandagshoek</w:t>
      </w:r>
      <w:proofErr w:type="spellEnd"/>
      <w:r>
        <w:rPr>
          <w:rFonts w:cs="Arial"/>
          <w:b/>
        </w:rPr>
        <w:t xml:space="preserve"> 254KT</w:t>
      </w:r>
      <w:r w:rsidR="001A76A8">
        <w:rPr>
          <w:rFonts w:cs="Arial"/>
          <w:b/>
        </w:rPr>
        <w:t>.</w:t>
      </w:r>
      <w:r>
        <w:rPr>
          <w:rFonts w:cs="Arial"/>
          <w:b/>
        </w:rPr>
        <w:t xml:space="preserve"> Both stands for the new substation are located in agricultural fields which are currently lying foul (above and below).</w:t>
      </w:r>
    </w:p>
    <w:p w:rsidR="003E0E97" w:rsidRDefault="003E0E97" w:rsidP="003E0E97">
      <w:pPr>
        <w:rPr>
          <w:rFonts w:cs="Arial"/>
        </w:rPr>
      </w:pPr>
      <w:r>
        <w:rPr>
          <w:noProof/>
          <w:lang w:val="en-ZA" w:eastAsia="en-ZA"/>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145415</wp:posOffset>
                </wp:positionV>
                <wp:extent cx="4572000" cy="34099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4572000" cy="340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6EC2CEDD" wp14:editId="4286F22A">
                                  <wp:extent cx="4391025" cy="3295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47.25pt;margin-top:11.45pt;width:5in;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6EC2CEDD" wp14:editId="4286F22A">
                            <wp:extent cx="4391025" cy="3295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txbxContent>
                </v:textbox>
              </v:shape>
            </w:pict>
          </mc:Fallback>
        </mc:AlternateContent>
      </w: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rPr>
          <w:rFonts w:cs="Arial"/>
        </w:rPr>
      </w:pPr>
    </w:p>
    <w:p w:rsidR="003E0E97" w:rsidRDefault="003E0E97" w:rsidP="003E0E97">
      <w:pPr>
        <w:tabs>
          <w:tab w:val="left" w:pos="-720"/>
        </w:tabs>
        <w:suppressAutoHyphens/>
        <w:spacing w:line="360" w:lineRule="auto"/>
        <w:jc w:val="both"/>
        <w:rPr>
          <w:rFonts w:cs="Arial"/>
          <w:b/>
        </w:rPr>
      </w:pPr>
      <w:r>
        <w:rPr>
          <w:rFonts w:cs="Arial"/>
          <w:b/>
        </w:rPr>
        <w:lastRenderedPageBreak/>
        <w:t>6.2</w:t>
      </w:r>
      <w:r>
        <w:rPr>
          <w:rFonts w:cs="Arial"/>
          <w:b/>
        </w:rPr>
        <w:tab/>
        <w:t>Types and ranges of heritage resources</w:t>
      </w:r>
    </w:p>
    <w:p w:rsidR="003E0E97" w:rsidRDefault="003E0E97" w:rsidP="003E0E97">
      <w:pPr>
        <w:tabs>
          <w:tab w:val="left" w:pos="-720"/>
        </w:tabs>
        <w:suppressAutoHyphens/>
        <w:spacing w:line="360" w:lineRule="auto"/>
        <w:jc w:val="both"/>
        <w:rPr>
          <w:rFonts w:cs="Arial"/>
          <w:b/>
        </w:rPr>
      </w:pPr>
    </w:p>
    <w:p w:rsidR="003E0E97" w:rsidRDefault="003E0E97" w:rsidP="003E0E97">
      <w:pPr>
        <w:widowControl w:val="0"/>
        <w:autoSpaceDE w:val="0"/>
        <w:autoSpaceDN w:val="0"/>
        <w:adjustRightInd w:val="0"/>
        <w:spacing w:line="360" w:lineRule="auto"/>
        <w:jc w:val="both"/>
        <w:rPr>
          <w:rFonts w:cs="Arial"/>
        </w:rPr>
      </w:pPr>
      <w:r>
        <w:rPr>
          <w:rFonts w:cs="Arial"/>
        </w:rPr>
        <w:t>The Phase I HIA study for the proposed Eskom Project revealed the following types and ranges of heritage resources as outlined in Section 3 of the National Heritage Resources Act (No 25 of 1999) in the Project Area, namely:</w:t>
      </w:r>
    </w:p>
    <w:p w:rsidR="003E0E97" w:rsidRDefault="003E0E97" w:rsidP="003E0E97">
      <w:pPr>
        <w:pStyle w:val="ListParagraph"/>
        <w:widowControl w:val="0"/>
        <w:numPr>
          <w:ilvl w:val="0"/>
          <w:numId w:val="10"/>
        </w:numPr>
        <w:autoSpaceDE w:val="0"/>
        <w:autoSpaceDN w:val="0"/>
        <w:adjustRightInd w:val="0"/>
        <w:spacing w:line="360" w:lineRule="auto"/>
        <w:jc w:val="both"/>
        <w:rPr>
          <w:rFonts w:cs="Arial"/>
          <w:color w:val="000000"/>
        </w:rPr>
      </w:pPr>
      <w:r>
        <w:rPr>
          <w:rFonts w:cs="Arial"/>
          <w:color w:val="000000"/>
        </w:rPr>
        <w:t xml:space="preserve">Two graveyards in close proximity of the two alternatives for the power lines. </w:t>
      </w:r>
    </w:p>
    <w:p w:rsidR="003E0E97" w:rsidRDefault="003E0E97" w:rsidP="003E0E97">
      <w:pPr>
        <w:widowControl w:val="0"/>
        <w:autoSpaceDE w:val="0"/>
        <w:autoSpaceDN w:val="0"/>
        <w:adjustRightInd w:val="0"/>
        <w:spacing w:line="360" w:lineRule="auto"/>
        <w:jc w:val="both"/>
        <w:rPr>
          <w:rFonts w:cs="Arial"/>
          <w:color w:val="000000"/>
        </w:rPr>
      </w:pPr>
    </w:p>
    <w:p w:rsidR="003E0E97" w:rsidRDefault="003E0E97" w:rsidP="003E0E97">
      <w:pPr>
        <w:widowControl w:val="0"/>
        <w:autoSpaceDE w:val="0"/>
        <w:autoSpaceDN w:val="0"/>
        <w:adjustRightInd w:val="0"/>
        <w:spacing w:line="360" w:lineRule="auto"/>
        <w:jc w:val="both"/>
        <w:rPr>
          <w:rFonts w:cs="Arial"/>
        </w:rPr>
      </w:pPr>
      <w:r>
        <w:rPr>
          <w:rFonts w:cs="Arial"/>
        </w:rPr>
        <w:t xml:space="preserve">These graveyards were geo-referenced and mapped (Figure 11; Table 1). The significance of the graveyards is indicated as well as the significance of any impact on the graveyards (Table 2). No mitigation measures are outlined as the graveyards will not be affected by the proposed Eskom Project. </w:t>
      </w:r>
    </w:p>
    <w:p w:rsidR="003E0E97" w:rsidRDefault="003E0E97" w:rsidP="003E0E97">
      <w:pPr>
        <w:widowControl w:val="0"/>
        <w:autoSpaceDE w:val="0"/>
        <w:autoSpaceDN w:val="0"/>
        <w:adjustRightInd w:val="0"/>
        <w:spacing w:line="360" w:lineRule="auto"/>
        <w:jc w:val="both"/>
        <w:rPr>
          <w:rFonts w:cs="Arial"/>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r>
        <w:rPr>
          <w:noProof/>
          <w:lang w:val="en-ZA" w:eastAsia="en-ZA"/>
        </w:rPr>
        <w:lastRenderedPageBreak/>
        <mc:AlternateContent>
          <mc:Choice Requires="wps">
            <w:drawing>
              <wp:anchor distT="0" distB="0" distL="114300" distR="114300" simplePos="0" relativeHeight="251651072" behindDoc="0" locked="0" layoutInCell="1" allowOverlap="1">
                <wp:simplePos x="0" y="0"/>
                <wp:positionH relativeFrom="column">
                  <wp:posOffset>476250</wp:posOffset>
                </wp:positionH>
                <wp:positionV relativeFrom="paragraph">
                  <wp:posOffset>142875</wp:posOffset>
                </wp:positionV>
                <wp:extent cx="4143375" cy="65722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143375" cy="657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noProof/>
                                <w:lang w:val="en-ZA" w:eastAsia="en-ZA"/>
                              </w:rPr>
                              <w:drawing>
                                <wp:inline distT="0" distB="0" distL="0" distR="0">
                                  <wp:extent cx="3977005" cy="6474460"/>
                                  <wp:effectExtent l="0" t="0" r="444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we laaste.jpg"/>
                                          <pic:cNvPicPr/>
                                        </pic:nvPicPr>
                                        <pic:blipFill>
                                          <a:blip r:embed="rId18">
                                            <a:extLst>
                                              <a:ext uri="{28A0092B-C50C-407E-A947-70E740481C1C}">
                                                <a14:useLocalDpi xmlns:a14="http://schemas.microsoft.com/office/drawing/2010/main" val="0"/>
                                              </a:ext>
                                            </a:extLst>
                                          </a:blip>
                                          <a:stretch>
                                            <a:fillRect/>
                                          </a:stretch>
                                        </pic:blipFill>
                                        <pic:spPr>
                                          <a:xfrm>
                                            <a:off x="0" y="0"/>
                                            <a:ext cx="3977005" cy="647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37.5pt;margin-top:11.25pt;width:326.25pt;height:5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" fillcolor="white [3201]" strokeweight=".5pt">
                <v:textbox>
                  <w:txbxContent>
                    <w:p w:rsidR="00A9205C" w:rsidRDefault="00A9205C" w:rsidP="003E0E97">
                      <w:r>
                        <w:rPr>
                          <w:noProof/>
                          <w:lang w:val="en-ZA" w:eastAsia="en-ZA"/>
                        </w:rPr>
                        <w:drawing>
                          <wp:inline distT="0" distB="0" distL="0" distR="0">
                            <wp:extent cx="3977005" cy="6474460"/>
                            <wp:effectExtent l="0" t="0" r="444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we laaste.jpg"/>
                                    <pic:cNvPicPr/>
                                  </pic:nvPicPr>
                                  <pic:blipFill>
                                    <a:blip r:embed="rId18">
                                      <a:extLst>
                                        <a:ext uri="{28A0092B-C50C-407E-A947-70E740481C1C}">
                                          <a14:useLocalDpi xmlns:a14="http://schemas.microsoft.com/office/drawing/2010/main" val="0"/>
                                        </a:ext>
                                      </a:extLst>
                                    </a:blip>
                                    <a:stretch>
                                      <a:fillRect/>
                                    </a:stretch>
                                  </pic:blipFill>
                                  <pic:spPr>
                                    <a:xfrm>
                                      <a:off x="0" y="0"/>
                                      <a:ext cx="3977005" cy="6474460"/>
                                    </a:xfrm>
                                    <a:prstGeom prst="rect">
                                      <a:avLst/>
                                    </a:prstGeom>
                                  </pic:spPr>
                                </pic:pic>
                              </a:graphicData>
                            </a:graphic>
                          </wp:inline>
                        </w:drawing>
                      </w:r>
                    </w:p>
                  </w:txbxContent>
                </v:textbox>
              </v:shape>
            </w:pict>
          </mc:Fallback>
        </mc:AlternateContent>
      </w: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r>
        <w:rPr>
          <w:rFonts w:cs="Arial"/>
          <w:b/>
        </w:rPr>
        <w:t>Figure 1</w:t>
      </w:r>
      <w:r w:rsidR="00EE44BD">
        <w:rPr>
          <w:rFonts w:cs="Arial"/>
          <w:b/>
        </w:rPr>
        <w:t>0</w:t>
      </w:r>
      <w:r>
        <w:rPr>
          <w:rFonts w:cs="Arial"/>
          <w:b/>
        </w:rPr>
        <w:t xml:space="preserve">– The Eskom Project Area which involves the construction of a 132kV power line between the existing </w:t>
      </w:r>
      <w:proofErr w:type="spellStart"/>
      <w:r w:rsidR="001A76A8">
        <w:rPr>
          <w:rFonts w:cs="Arial"/>
          <w:b/>
        </w:rPr>
        <w:t>Leseding</w:t>
      </w:r>
      <w:proofErr w:type="spellEnd"/>
      <w:r w:rsidR="001A76A8">
        <w:rPr>
          <w:rFonts w:cs="Arial"/>
          <w:b/>
        </w:rPr>
        <w:t xml:space="preserve"> </w:t>
      </w:r>
      <w:r>
        <w:rPr>
          <w:rFonts w:cs="Arial"/>
          <w:b/>
        </w:rPr>
        <w:t xml:space="preserve">Substation and the proposed </w:t>
      </w:r>
      <w:proofErr w:type="spellStart"/>
      <w:r>
        <w:rPr>
          <w:rFonts w:cs="Arial"/>
          <w:b/>
        </w:rPr>
        <w:t>Nkwe</w:t>
      </w:r>
      <w:proofErr w:type="spellEnd"/>
      <w:r>
        <w:rPr>
          <w:rFonts w:cs="Arial"/>
          <w:b/>
        </w:rPr>
        <w:t xml:space="preserve"> Substation in the </w:t>
      </w:r>
      <w:proofErr w:type="spellStart"/>
      <w:r>
        <w:rPr>
          <w:rFonts w:cs="Arial"/>
          <w:b/>
        </w:rPr>
        <w:t>Steelpoort</w:t>
      </w:r>
      <w:proofErr w:type="spellEnd"/>
      <w:r>
        <w:rPr>
          <w:rFonts w:cs="Arial"/>
          <w:b/>
        </w:rPr>
        <w:t xml:space="preserve"> Valley in the Limpopo Province. Two alternatives are proposed for the power line (Alternative 01 [blue] and Alternative 02 [red] as well as two alternatives for the proposed </w:t>
      </w:r>
      <w:proofErr w:type="spellStart"/>
      <w:r>
        <w:rPr>
          <w:rFonts w:cs="Arial"/>
          <w:b/>
        </w:rPr>
        <w:t>Nkwe</w:t>
      </w:r>
      <w:proofErr w:type="spellEnd"/>
      <w:r>
        <w:rPr>
          <w:rFonts w:cs="Arial"/>
          <w:b/>
        </w:rPr>
        <w:t xml:space="preserve"> Substation. </w:t>
      </w:r>
    </w:p>
    <w:p w:rsidR="003E0E97" w:rsidRDefault="003E0E97" w:rsidP="003E0E97">
      <w:pPr>
        <w:tabs>
          <w:tab w:val="left" w:pos="-720"/>
        </w:tabs>
        <w:suppressAutoHyphens/>
        <w:spacing w:line="360" w:lineRule="auto"/>
        <w:jc w:val="both"/>
        <w:rPr>
          <w:rFonts w:cs="Arial"/>
          <w:b/>
        </w:rPr>
      </w:pPr>
      <w:r>
        <w:rPr>
          <w:rFonts w:cs="Arial"/>
          <w:b/>
        </w:rPr>
        <w:t xml:space="preserve">Note the </w:t>
      </w:r>
      <w:proofErr w:type="spellStart"/>
      <w:r>
        <w:rPr>
          <w:rFonts w:cs="Arial"/>
          <w:b/>
        </w:rPr>
        <w:t>Tsjate</w:t>
      </w:r>
      <w:proofErr w:type="spellEnd"/>
      <w:r>
        <w:rPr>
          <w:rFonts w:cs="Arial"/>
          <w:b/>
        </w:rPr>
        <w:t xml:space="preserve"> Provincial Heritage Site and the presence of two graveyards near the two alternatives for the power line</w:t>
      </w:r>
      <w:r w:rsidR="00584516">
        <w:rPr>
          <w:rFonts w:cs="Arial"/>
          <w:b/>
        </w:rPr>
        <w:t>. The graveyards will not be affected by the preferred or alternative power lines</w:t>
      </w:r>
      <w:r>
        <w:rPr>
          <w:rFonts w:cs="Arial"/>
          <w:b/>
        </w:rPr>
        <w:t xml:space="preserve"> (above).</w:t>
      </w:r>
    </w:p>
    <w:p w:rsidR="003E0E97" w:rsidRDefault="003E0E97" w:rsidP="003E0E97">
      <w:pPr>
        <w:tabs>
          <w:tab w:val="left" w:pos="-720"/>
        </w:tabs>
        <w:suppressAutoHyphens/>
        <w:spacing w:line="360" w:lineRule="auto"/>
        <w:jc w:val="both"/>
        <w:rPr>
          <w:rFonts w:cs="Arial"/>
          <w:b/>
        </w:rPr>
      </w:pPr>
      <w:r>
        <w:rPr>
          <w:rFonts w:cs="Arial"/>
          <w:b/>
        </w:rPr>
        <w:lastRenderedPageBreak/>
        <w:t>6.2.1</w:t>
      </w:r>
      <w:r>
        <w:rPr>
          <w:rFonts w:cs="Arial"/>
          <w:b/>
        </w:rPr>
        <w:tab/>
        <w:t>Graveyards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At least two graveyards occur in close proximity of the Eskom Project Area, namely:</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rPr>
      </w:pPr>
      <w:r>
        <w:rPr>
          <w:rFonts w:cs="Arial"/>
          <w:b/>
        </w:rPr>
        <w:t>6.2.1.1</w:t>
      </w:r>
      <w:r>
        <w:rPr>
          <w:rFonts w:cs="Arial"/>
          <w:b/>
        </w:rPr>
        <w:tab/>
        <w:t>Graveyard 01</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 xml:space="preserve">GY01 is located in the village of </w:t>
      </w:r>
      <w:proofErr w:type="spellStart"/>
      <w:r>
        <w:rPr>
          <w:rFonts w:cs="Arial"/>
        </w:rPr>
        <w:t>Melao</w:t>
      </w:r>
      <w:proofErr w:type="spellEnd"/>
      <w:r>
        <w:rPr>
          <w:rFonts w:cs="Arial"/>
        </w:rPr>
        <w:t xml:space="preserve"> and holds approximately fifteen graves. The majority of the graves are fitted with granite headstones and trimmings.  </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It is likely that some of the undecorated graves in GY01 may be older than sixty years.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Some of the granite headstones bear the following inscriptions:</w:t>
      </w:r>
    </w:p>
    <w:p w:rsidR="003E0E97" w:rsidRDefault="003E0E97" w:rsidP="003E0E97">
      <w:pPr>
        <w:pStyle w:val="ListParagraph"/>
        <w:numPr>
          <w:ilvl w:val="0"/>
          <w:numId w:val="10"/>
        </w:numPr>
        <w:tabs>
          <w:tab w:val="left" w:pos="-720"/>
        </w:tabs>
        <w:suppressAutoHyphens/>
        <w:spacing w:line="360" w:lineRule="auto"/>
        <w:jc w:val="both"/>
        <w:rPr>
          <w:rFonts w:cs="Arial"/>
        </w:rPr>
      </w:pPr>
      <w:r>
        <w:rPr>
          <w:rFonts w:cs="Arial"/>
        </w:rPr>
        <w:t>‘</w:t>
      </w:r>
      <w:proofErr w:type="spellStart"/>
      <w:r>
        <w:rPr>
          <w:rFonts w:cs="Arial"/>
        </w:rPr>
        <w:t>Maloke</w:t>
      </w:r>
      <w:proofErr w:type="spellEnd"/>
      <w:r>
        <w:rPr>
          <w:rFonts w:cs="Arial"/>
        </w:rPr>
        <w:t xml:space="preserve"> </w:t>
      </w:r>
      <w:proofErr w:type="spellStart"/>
      <w:r>
        <w:rPr>
          <w:rFonts w:cs="Arial"/>
        </w:rPr>
        <w:t>Mohlala</w:t>
      </w:r>
      <w:proofErr w:type="spellEnd"/>
      <w:r>
        <w:rPr>
          <w:rFonts w:cs="Arial"/>
        </w:rPr>
        <w:t xml:space="preserve"> Born 19150303 Died 20030201’</w:t>
      </w:r>
    </w:p>
    <w:p w:rsidR="003E0E97" w:rsidRDefault="003E0E97" w:rsidP="003E0E97">
      <w:pPr>
        <w:pStyle w:val="ListParagraph"/>
        <w:numPr>
          <w:ilvl w:val="0"/>
          <w:numId w:val="10"/>
        </w:numPr>
        <w:tabs>
          <w:tab w:val="left" w:pos="-720"/>
        </w:tabs>
        <w:suppressAutoHyphens/>
        <w:spacing w:line="360" w:lineRule="auto"/>
        <w:jc w:val="both"/>
        <w:rPr>
          <w:rFonts w:cs="Arial"/>
        </w:rPr>
      </w:pPr>
      <w:r>
        <w:rPr>
          <w:rFonts w:cs="Arial"/>
        </w:rPr>
        <w:t>’</w:t>
      </w:r>
      <w:proofErr w:type="spellStart"/>
      <w:r>
        <w:rPr>
          <w:rFonts w:cs="Arial"/>
        </w:rPr>
        <w:t>Kgopane</w:t>
      </w:r>
      <w:proofErr w:type="spellEnd"/>
      <w:r>
        <w:rPr>
          <w:rFonts w:cs="Arial"/>
        </w:rPr>
        <w:t xml:space="preserve"> </w:t>
      </w:r>
      <w:proofErr w:type="spellStart"/>
      <w:r>
        <w:rPr>
          <w:rFonts w:cs="Arial"/>
        </w:rPr>
        <w:t>Mohlala</w:t>
      </w:r>
      <w:proofErr w:type="spellEnd"/>
      <w:r>
        <w:rPr>
          <w:rFonts w:cs="Arial"/>
        </w:rPr>
        <w:t xml:space="preserve"> Born 19100506 Died 19560708’</w:t>
      </w:r>
    </w:p>
    <w:p w:rsidR="003E0E97" w:rsidRDefault="003E0E97" w:rsidP="003E0E97">
      <w:pPr>
        <w:pStyle w:val="ListParagraph"/>
        <w:numPr>
          <w:ilvl w:val="0"/>
          <w:numId w:val="10"/>
        </w:numPr>
        <w:tabs>
          <w:tab w:val="left" w:pos="-720"/>
        </w:tabs>
        <w:suppressAutoHyphens/>
        <w:spacing w:line="360" w:lineRule="auto"/>
        <w:jc w:val="both"/>
        <w:rPr>
          <w:rFonts w:cs="Arial"/>
        </w:rPr>
      </w:pPr>
      <w:proofErr w:type="spellStart"/>
      <w:r>
        <w:rPr>
          <w:rFonts w:cs="Arial"/>
        </w:rPr>
        <w:t>Kweletsi</w:t>
      </w:r>
      <w:proofErr w:type="spellEnd"/>
      <w:r>
        <w:rPr>
          <w:rFonts w:cs="Arial"/>
        </w:rPr>
        <w:t xml:space="preserve"> </w:t>
      </w:r>
      <w:proofErr w:type="spellStart"/>
      <w:r>
        <w:rPr>
          <w:rFonts w:cs="Arial"/>
        </w:rPr>
        <w:t>Mohlala</w:t>
      </w:r>
      <w:proofErr w:type="spellEnd"/>
      <w:r>
        <w:rPr>
          <w:rFonts w:cs="Arial"/>
        </w:rPr>
        <w:t xml:space="preserve"> Born 19170313 Died 19690612’</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noProof/>
          <w:lang w:val="en-ZA" w:eastAsia="en-ZA"/>
        </w:rPr>
        <mc:AlternateContent>
          <mc:Choice Requires="wps">
            <w:drawing>
              <wp:anchor distT="0" distB="0" distL="114300" distR="114300" simplePos="0" relativeHeight="251664384" behindDoc="0" locked="0" layoutInCell="1" allowOverlap="1">
                <wp:simplePos x="0" y="0"/>
                <wp:positionH relativeFrom="column">
                  <wp:posOffset>571500</wp:posOffset>
                </wp:positionH>
                <wp:positionV relativeFrom="paragraph">
                  <wp:posOffset>76200</wp:posOffset>
                </wp:positionV>
                <wp:extent cx="4638675" cy="34766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4638675" cy="3476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356BFEA1" wp14:editId="0B1433BE">
                                  <wp:extent cx="44577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45pt;margin-top:6pt;width:365.25pt;height:27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" fillcolor="white [3201]" strokeweight=".5pt">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356BFEA1" wp14:editId="0B1433BE">
                            <wp:extent cx="44577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txbxContent>
                </v:textbox>
              </v:shape>
            </w:pict>
          </mc:Fallback>
        </mc:AlternateConten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rPr>
      </w:pPr>
      <w:r>
        <w:rPr>
          <w:rFonts w:cs="Arial"/>
          <w:b/>
        </w:rPr>
        <w:t>Figure 1</w:t>
      </w:r>
      <w:r w:rsidR="00EE44BD">
        <w:rPr>
          <w:rFonts w:cs="Arial"/>
          <w:b/>
        </w:rPr>
        <w:t>1</w:t>
      </w:r>
      <w:r>
        <w:rPr>
          <w:rFonts w:cs="Arial"/>
          <w:b/>
        </w:rPr>
        <w:t xml:space="preserve"> - GY01 is located in the village of </w:t>
      </w:r>
      <w:proofErr w:type="spellStart"/>
      <w:r>
        <w:rPr>
          <w:rFonts w:cs="Arial"/>
          <w:b/>
        </w:rPr>
        <w:t>Melao</w:t>
      </w:r>
      <w:proofErr w:type="spellEnd"/>
      <w:r>
        <w:rPr>
          <w:rFonts w:cs="Arial"/>
          <w:b/>
        </w:rPr>
        <w:t xml:space="preserve"> and holds approximately fifteen graves (above).</w:t>
      </w:r>
    </w:p>
    <w:p w:rsidR="003E0E97" w:rsidRDefault="003E0E97" w:rsidP="003E0E97">
      <w:pPr>
        <w:spacing w:line="360" w:lineRule="auto"/>
        <w:jc w:val="both"/>
        <w:rPr>
          <w:rFonts w:cs="Arial"/>
          <w:b/>
          <w:spacing w:val="-3"/>
        </w:rPr>
      </w:pPr>
      <w:r>
        <w:rPr>
          <w:rFonts w:cs="Arial"/>
          <w:b/>
          <w:spacing w:val="-3"/>
        </w:rPr>
        <w:lastRenderedPageBreak/>
        <w:t>6.2.1.2</w:t>
      </w:r>
      <w:r>
        <w:rPr>
          <w:rFonts w:cs="Arial"/>
          <w:b/>
          <w:spacing w:val="-3"/>
        </w:rPr>
        <w:tab/>
      </w:r>
      <w:r>
        <w:rPr>
          <w:rFonts w:cs="Arial"/>
          <w:b/>
          <w:spacing w:val="-3"/>
        </w:rPr>
        <w:tab/>
        <w:t>Graveyard 02</w:t>
      </w: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r>
        <w:rPr>
          <w:rFonts w:cs="Arial"/>
          <w:spacing w:val="-3"/>
        </w:rPr>
        <w:t xml:space="preserve">This graveyard (GY02) is situated near a booster pump and near a Late Iron Age site which was destroyed some time ago.  </w:t>
      </w:r>
    </w:p>
    <w:p w:rsidR="003E0E97" w:rsidRDefault="003E0E97" w:rsidP="003E0E97">
      <w:pPr>
        <w:spacing w:line="360" w:lineRule="auto"/>
        <w:jc w:val="both"/>
        <w:rPr>
          <w:rFonts w:cs="Arial"/>
          <w:spacing w:val="-3"/>
        </w:rPr>
      </w:pPr>
    </w:p>
    <w:p w:rsidR="003E0E97" w:rsidRDefault="003E0E97" w:rsidP="003E0E97">
      <w:pPr>
        <w:tabs>
          <w:tab w:val="left" w:pos="-720"/>
        </w:tabs>
        <w:suppressAutoHyphens/>
        <w:spacing w:line="360" w:lineRule="auto"/>
        <w:jc w:val="both"/>
        <w:rPr>
          <w:rFonts w:cs="Arial"/>
        </w:rPr>
      </w:pPr>
      <w:r>
        <w:rPr>
          <w:rFonts w:cs="Arial"/>
          <w:spacing w:val="-3"/>
        </w:rPr>
        <w:t xml:space="preserve">GY02 holds at least eleven graves of which the majority are fitted with granite headstones. Some of the graves are </w:t>
      </w:r>
      <w:r>
        <w:rPr>
          <w:rFonts w:cs="Arial"/>
        </w:rPr>
        <w:t>older than sixty years.</w:t>
      </w: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r>
        <w:rPr>
          <w:noProof/>
          <w:lang w:val="en-ZA" w:eastAsia="en-ZA"/>
        </w:rPr>
        <mc:AlternateContent>
          <mc:Choice Requires="wps">
            <w:drawing>
              <wp:anchor distT="0" distB="0" distL="114300" distR="114300" simplePos="0" relativeHeight="251652096" behindDoc="0" locked="0" layoutInCell="1" allowOverlap="1">
                <wp:simplePos x="0" y="0"/>
                <wp:positionH relativeFrom="column">
                  <wp:posOffset>19050</wp:posOffset>
                </wp:positionH>
                <wp:positionV relativeFrom="paragraph">
                  <wp:posOffset>92075</wp:posOffset>
                </wp:positionV>
                <wp:extent cx="5600700" cy="3575050"/>
                <wp:effectExtent l="0" t="0" r="19050"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75050"/>
                        </a:xfrm>
                        <a:prstGeom prst="rect">
                          <a:avLst/>
                        </a:prstGeom>
                        <a:solidFill>
                          <a:srgbClr val="FFFFFF"/>
                        </a:solidFill>
                        <a:ln w="9525">
                          <a:solidFill>
                            <a:srgbClr val="000000"/>
                          </a:solidFill>
                          <a:miter lim="800000"/>
                          <a:headEnd/>
                          <a:tailEnd/>
                        </a:ln>
                      </wps:spPr>
                      <wps:txb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40AF9532" wp14:editId="2AFB7B2D">
                                  <wp:extent cx="5400675" cy="4048125"/>
                                  <wp:effectExtent l="0" t="0" r="9525" b="9525"/>
                                  <wp:docPr id="4" name="Picture 4" descr="DSCF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00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1.5pt;margin-top:7.25pt;width:441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">
                <v:textbox>
                  <w:txbxContent>
                    <w:p w:rsidR="00A9205C" w:rsidRDefault="00A9205C" w:rsidP="003E0E97">
                      <w:r>
                        <w:rPr>
                          <w:rFonts w:asciiTheme="minorHAnsi" w:eastAsiaTheme="minorHAnsi" w:hAnsiTheme="minorHAnsi" w:cstheme="minorBidi"/>
                          <w:noProof/>
                          <w:sz w:val="20"/>
                          <w:szCs w:val="20"/>
                          <w:lang w:val="en-ZA" w:eastAsia="en-ZA"/>
                        </w:rPr>
                        <w:drawing>
                          <wp:inline distT="0" distB="0" distL="0" distR="0" wp14:anchorId="40AF9532" wp14:editId="2AFB7B2D">
                            <wp:extent cx="5400675" cy="4048125"/>
                            <wp:effectExtent l="0" t="0" r="9525" b="9525"/>
                            <wp:docPr id="4" name="Picture 4" descr="DSCF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00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txbxContent>
                </v:textbox>
              </v:shape>
            </w:pict>
          </mc:Fallback>
        </mc:AlternateContent>
      </w: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spacing w:val="-3"/>
        </w:rPr>
      </w:pPr>
    </w:p>
    <w:p w:rsidR="003E0E97" w:rsidRDefault="003E0E97" w:rsidP="003E0E97">
      <w:pPr>
        <w:spacing w:line="360" w:lineRule="auto"/>
        <w:jc w:val="both"/>
        <w:rPr>
          <w:rFonts w:cs="Arial"/>
          <w:b/>
          <w:spacing w:val="-3"/>
        </w:rPr>
      </w:pPr>
    </w:p>
    <w:p w:rsidR="003E0E97" w:rsidRDefault="003E0E97" w:rsidP="003E0E97">
      <w:pPr>
        <w:spacing w:line="360" w:lineRule="auto"/>
        <w:jc w:val="both"/>
        <w:rPr>
          <w:rFonts w:cs="Arial"/>
          <w:b/>
          <w:spacing w:val="-3"/>
        </w:rPr>
      </w:pPr>
      <w:r>
        <w:rPr>
          <w:rFonts w:cs="Arial"/>
          <w:b/>
          <w:spacing w:val="-3"/>
        </w:rPr>
        <w:t>Figure 1</w:t>
      </w:r>
      <w:r w:rsidR="00EE44BD">
        <w:rPr>
          <w:rFonts w:cs="Arial"/>
          <w:b/>
          <w:spacing w:val="-3"/>
        </w:rPr>
        <w:t>2</w:t>
      </w:r>
      <w:r>
        <w:rPr>
          <w:rFonts w:cs="Arial"/>
          <w:b/>
          <w:spacing w:val="-3"/>
        </w:rPr>
        <w:t>- GY02 hold eleven graves and is located at the foot of a kopje near a booster pump and pipeline (above).</w:t>
      </w:r>
    </w:p>
    <w:p w:rsidR="003E0E97" w:rsidRDefault="003E0E97" w:rsidP="003E0E97">
      <w:pPr>
        <w:tabs>
          <w:tab w:val="left" w:pos="-720"/>
        </w:tabs>
        <w:suppressAutoHyphens/>
        <w:spacing w:line="360" w:lineRule="auto"/>
        <w:jc w:val="both"/>
        <w:rPr>
          <w:b/>
        </w:rPr>
      </w:pPr>
    </w:p>
    <w:p w:rsidR="003E0E97" w:rsidRDefault="003E0E97" w:rsidP="003E0E97">
      <w:pPr>
        <w:spacing w:line="360" w:lineRule="auto"/>
        <w:jc w:val="both"/>
        <w:rPr>
          <w:rFonts w:cs="Arial"/>
          <w:spacing w:val="-3"/>
        </w:rPr>
      </w:pPr>
      <w:r>
        <w:rPr>
          <w:rFonts w:cs="Arial"/>
          <w:spacing w:val="-3"/>
        </w:rPr>
        <w:t>Inscriptions on some of the headstones read as follow:</w:t>
      </w:r>
    </w:p>
    <w:p w:rsidR="003E0E97" w:rsidRDefault="003E0E97" w:rsidP="003E0E97">
      <w:pPr>
        <w:pStyle w:val="ListParagraph"/>
        <w:numPr>
          <w:ilvl w:val="0"/>
          <w:numId w:val="46"/>
        </w:numPr>
        <w:spacing w:line="360" w:lineRule="auto"/>
        <w:jc w:val="both"/>
        <w:rPr>
          <w:rFonts w:cs="Arial"/>
          <w:spacing w:val="-3"/>
        </w:rPr>
      </w:pPr>
      <w:r>
        <w:rPr>
          <w:rFonts w:cs="Arial"/>
          <w:spacing w:val="-3"/>
        </w:rPr>
        <w:t>‘</w:t>
      </w:r>
      <w:proofErr w:type="spellStart"/>
      <w:r>
        <w:rPr>
          <w:rFonts w:cs="Arial"/>
          <w:spacing w:val="-3"/>
        </w:rPr>
        <w:t>Mputlana</w:t>
      </w:r>
      <w:proofErr w:type="spellEnd"/>
      <w:r>
        <w:rPr>
          <w:rFonts w:cs="Arial"/>
          <w:spacing w:val="-3"/>
        </w:rPr>
        <w:t xml:space="preserve"> </w:t>
      </w:r>
      <w:proofErr w:type="spellStart"/>
      <w:r>
        <w:rPr>
          <w:rFonts w:cs="Arial"/>
          <w:spacing w:val="-3"/>
        </w:rPr>
        <w:t>Naatshehle</w:t>
      </w:r>
      <w:proofErr w:type="spellEnd"/>
      <w:r>
        <w:rPr>
          <w:rFonts w:cs="Arial"/>
          <w:spacing w:val="-3"/>
        </w:rPr>
        <w:t xml:space="preserve"> </w:t>
      </w:r>
      <w:proofErr w:type="spellStart"/>
      <w:r>
        <w:rPr>
          <w:rFonts w:cs="Arial"/>
          <w:spacing w:val="-3"/>
        </w:rPr>
        <w:t>Robala</w:t>
      </w:r>
      <w:proofErr w:type="spellEnd"/>
      <w:r>
        <w:rPr>
          <w:rFonts w:cs="Arial"/>
          <w:spacing w:val="-3"/>
        </w:rPr>
        <w:t xml:space="preserve"> </w:t>
      </w:r>
      <w:proofErr w:type="spellStart"/>
      <w:r>
        <w:rPr>
          <w:rFonts w:cs="Arial"/>
          <w:spacing w:val="-3"/>
        </w:rPr>
        <w:t>ka</w:t>
      </w:r>
      <w:proofErr w:type="spellEnd"/>
      <w:r>
        <w:rPr>
          <w:rFonts w:cs="Arial"/>
          <w:spacing w:val="-3"/>
        </w:rPr>
        <w:t xml:space="preserve"> </w:t>
      </w:r>
      <w:proofErr w:type="spellStart"/>
      <w:r>
        <w:rPr>
          <w:rFonts w:cs="Arial"/>
          <w:spacing w:val="-3"/>
        </w:rPr>
        <w:t>khutso</w:t>
      </w:r>
      <w:proofErr w:type="spellEnd"/>
      <w:r>
        <w:rPr>
          <w:rFonts w:cs="Arial"/>
          <w:spacing w:val="-3"/>
        </w:rPr>
        <w:t xml:space="preserve"> </w:t>
      </w:r>
      <w:proofErr w:type="spellStart"/>
      <w:r>
        <w:rPr>
          <w:rFonts w:cs="Arial"/>
          <w:spacing w:val="-3"/>
        </w:rPr>
        <w:t>phuti</w:t>
      </w:r>
      <w:proofErr w:type="spellEnd"/>
      <w:r>
        <w:rPr>
          <w:rFonts w:cs="Arial"/>
          <w:spacing w:val="-3"/>
        </w:rPr>
        <w:t>’</w:t>
      </w:r>
    </w:p>
    <w:p w:rsidR="003E0E97" w:rsidRDefault="003E0E97" w:rsidP="003E0E97">
      <w:pPr>
        <w:pStyle w:val="ListParagraph"/>
        <w:numPr>
          <w:ilvl w:val="0"/>
          <w:numId w:val="46"/>
        </w:numPr>
        <w:spacing w:line="360" w:lineRule="auto"/>
        <w:jc w:val="both"/>
        <w:rPr>
          <w:rFonts w:cs="Arial"/>
          <w:spacing w:val="-3"/>
        </w:rPr>
      </w:pPr>
      <w:r>
        <w:rPr>
          <w:rFonts w:cs="Arial"/>
          <w:spacing w:val="-3"/>
        </w:rPr>
        <w:t>‘</w:t>
      </w:r>
      <w:proofErr w:type="spellStart"/>
      <w:r>
        <w:rPr>
          <w:rFonts w:cs="Arial"/>
          <w:spacing w:val="-3"/>
        </w:rPr>
        <w:t>Mosoma</w:t>
      </w:r>
      <w:proofErr w:type="spellEnd"/>
      <w:r>
        <w:rPr>
          <w:rFonts w:cs="Arial"/>
          <w:spacing w:val="-3"/>
        </w:rPr>
        <w:t xml:space="preserve"> </w:t>
      </w:r>
      <w:proofErr w:type="spellStart"/>
      <w:r>
        <w:rPr>
          <w:rFonts w:cs="Arial"/>
          <w:spacing w:val="-3"/>
        </w:rPr>
        <w:t>Moropa</w:t>
      </w:r>
      <w:proofErr w:type="spellEnd"/>
      <w:r>
        <w:rPr>
          <w:rFonts w:cs="Arial"/>
          <w:spacing w:val="-3"/>
        </w:rPr>
        <w:t>’</w:t>
      </w:r>
    </w:p>
    <w:p w:rsidR="003E0E97" w:rsidRDefault="003E0E97" w:rsidP="003E0E97">
      <w:pPr>
        <w:pStyle w:val="ListParagraph"/>
        <w:numPr>
          <w:ilvl w:val="0"/>
          <w:numId w:val="46"/>
        </w:numPr>
        <w:spacing w:line="360" w:lineRule="auto"/>
        <w:jc w:val="both"/>
        <w:rPr>
          <w:rFonts w:cs="Arial"/>
          <w:spacing w:val="-3"/>
        </w:rPr>
      </w:pPr>
      <w:r>
        <w:rPr>
          <w:rFonts w:cs="Arial"/>
          <w:spacing w:val="-3"/>
        </w:rPr>
        <w:t>‘</w:t>
      </w:r>
      <w:proofErr w:type="spellStart"/>
      <w:r>
        <w:rPr>
          <w:rFonts w:cs="Arial"/>
          <w:spacing w:val="-3"/>
        </w:rPr>
        <w:t>Mosoma</w:t>
      </w:r>
      <w:proofErr w:type="spellEnd"/>
      <w:r>
        <w:rPr>
          <w:rFonts w:cs="Arial"/>
          <w:spacing w:val="-3"/>
        </w:rPr>
        <w:t xml:space="preserve"> </w:t>
      </w:r>
      <w:proofErr w:type="spellStart"/>
      <w:r>
        <w:rPr>
          <w:rFonts w:cs="Arial"/>
          <w:spacing w:val="-3"/>
        </w:rPr>
        <w:t>Mosebu</w:t>
      </w:r>
      <w:proofErr w:type="spellEnd"/>
      <w:r>
        <w:rPr>
          <w:rFonts w:cs="Arial"/>
          <w:spacing w:val="-3"/>
        </w:rPr>
        <w:t>’</w:t>
      </w:r>
    </w:p>
    <w:p w:rsidR="003E0E97" w:rsidRDefault="003E0E97" w:rsidP="003E0E97">
      <w:pPr>
        <w:pStyle w:val="ListParagraph"/>
        <w:numPr>
          <w:ilvl w:val="0"/>
          <w:numId w:val="46"/>
        </w:numPr>
        <w:spacing w:line="360" w:lineRule="auto"/>
        <w:jc w:val="both"/>
        <w:rPr>
          <w:rFonts w:cs="Arial"/>
          <w:spacing w:val="-3"/>
        </w:rPr>
      </w:pPr>
      <w:r>
        <w:rPr>
          <w:rFonts w:cs="Arial"/>
          <w:spacing w:val="-3"/>
        </w:rPr>
        <w:t>‘</w:t>
      </w:r>
      <w:proofErr w:type="spellStart"/>
      <w:r>
        <w:rPr>
          <w:rFonts w:cs="Arial"/>
          <w:spacing w:val="-3"/>
        </w:rPr>
        <w:t>Molokane</w:t>
      </w:r>
      <w:proofErr w:type="spellEnd"/>
      <w:r>
        <w:rPr>
          <w:rFonts w:cs="Arial"/>
          <w:spacing w:val="-3"/>
        </w:rPr>
        <w:t xml:space="preserve"> </w:t>
      </w:r>
      <w:proofErr w:type="spellStart"/>
      <w:r>
        <w:rPr>
          <w:rFonts w:cs="Arial"/>
          <w:spacing w:val="-3"/>
        </w:rPr>
        <w:t>Mlamanye</w:t>
      </w:r>
      <w:proofErr w:type="spellEnd"/>
      <w:r>
        <w:rPr>
          <w:rFonts w:cs="Arial"/>
          <w:spacing w:val="-3"/>
        </w:rPr>
        <w:t>’</w:t>
      </w:r>
    </w:p>
    <w:p w:rsidR="003E0E97" w:rsidRDefault="003E0E97" w:rsidP="003E0E97">
      <w:pPr>
        <w:pStyle w:val="ListParagraph"/>
        <w:numPr>
          <w:ilvl w:val="0"/>
          <w:numId w:val="46"/>
        </w:numPr>
        <w:spacing w:line="360" w:lineRule="auto"/>
        <w:jc w:val="both"/>
        <w:rPr>
          <w:rFonts w:cs="Arial"/>
          <w:spacing w:val="-3"/>
        </w:rPr>
      </w:pPr>
      <w:r>
        <w:rPr>
          <w:rFonts w:cs="Arial"/>
          <w:spacing w:val="-3"/>
        </w:rPr>
        <w:t>‘</w:t>
      </w:r>
      <w:proofErr w:type="spellStart"/>
      <w:r>
        <w:rPr>
          <w:rFonts w:cs="Arial"/>
          <w:spacing w:val="-3"/>
        </w:rPr>
        <w:t>Ntagane</w:t>
      </w:r>
      <w:proofErr w:type="spellEnd"/>
      <w:r>
        <w:rPr>
          <w:rFonts w:cs="Arial"/>
          <w:spacing w:val="-3"/>
        </w:rPr>
        <w:t xml:space="preserve"> Maggie </w:t>
      </w:r>
      <w:proofErr w:type="spellStart"/>
      <w:r>
        <w:rPr>
          <w:rFonts w:cs="Arial"/>
          <w:spacing w:val="-3"/>
        </w:rPr>
        <w:t>Magale</w:t>
      </w:r>
      <w:proofErr w:type="spellEnd"/>
      <w:r>
        <w:rPr>
          <w:rFonts w:cs="Arial"/>
          <w:spacing w:val="-3"/>
        </w:rPr>
        <w:t>’</w:t>
      </w: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rPr>
      </w:pPr>
      <w:r>
        <w:rPr>
          <w:rFonts w:cs="Arial"/>
          <w:b/>
        </w:rPr>
        <w:lastRenderedPageBreak/>
        <w:t>6.3</w:t>
      </w:r>
      <w:r>
        <w:rPr>
          <w:rFonts w:cs="Arial"/>
          <w:b/>
        </w:rPr>
        <w:tab/>
        <w:t>Table</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r>
        <w:rPr>
          <w:rFonts w:cs="Arial"/>
        </w:rPr>
        <w:t>The coordinates and level of significance of the graveyards are as follow:</w:t>
      </w: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r>
        <w:rPr>
          <w:rFonts w:cs="Arial"/>
          <w:b/>
        </w:rPr>
        <w:t>Table 1 - Coordinates and significance rating for the graveyards in the Eskom Project Area (below).</w:t>
      </w:r>
    </w:p>
    <w:p w:rsidR="003E0E97" w:rsidRDefault="003E0E97" w:rsidP="003E0E97">
      <w:pPr>
        <w:tabs>
          <w:tab w:val="left" w:pos="-720"/>
        </w:tabs>
        <w:suppressAutoHyphens/>
        <w:spacing w:line="36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119"/>
        <w:gridCol w:w="1630"/>
      </w:tblGrid>
      <w:tr w:rsidR="003E0E97" w:rsidTr="003E0E97">
        <w:tc>
          <w:tcPr>
            <w:tcW w:w="4219"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lang w:val="en-AU"/>
              </w:rPr>
            </w:pPr>
            <w:r>
              <w:rPr>
                <w:rFonts w:cs="Arial"/>
                <w:b/>
              </w:rPr>
              <w:t>Graveyards</w:t>
            </w:r>
          </w:p>
        </w:tc>
        <w:tc>
          <w:tcPr>
            <w:tcW w:w="3119"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lang w:val="en-AU"/>
              </w:rPr>
            </w:pPr>
            <w:r>
              <w:rPr>
                <w:rFonts w:cs="Arial"/>
                <w:b/>
              </w:rPr>
              <w:t>Coordinates</w:t>
            </w:r>
          </w:p>
        </w:tc>
        <w:tc>
          <w:tcPr>
            <w:tcW w:w="1630"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lang w:val="en-AU"/>
              </w:rPr>
            </w:pPr>
            <w:r>
              <w:rPr>
                <w:rFonts w:cs="Arial"/>
                <w:b/>
              </w:rPr>
              <w:t>Significance</w:t>
            </w:r>
          </w:p>
        </w:tc>
      </w:tr>
      <w:tr w:rsidR="003E0E97" w:rsidTr="003E0E97">
        <w:tc>
          <w:tcPr>
            <w:tcW w:w="8968" w:type="dxa"/>
            <w:gridSpan w:val="3"/>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lang w:val="en-AU"/>
              </w:rPr>
            </w:pPr>
            <w:r>
              <w:rPr>
                <w:rFonts w:cs="Arial"/>
                <w:b/>
              </w:rPr>
              <w:t>In close proximity of Alternative 01 and 02 for the power line</w:t>
            </w:r>
          </w:p>
        </w:tc>
      </w:tr>
      <w:tr w:rsidR="003E0E97" w:rsidTr="003E0E97">
        <w:tc>
          <w:tcPr>
            <w:tcW w:w="4219" w:type="dxa"/>
            <w:tcBorders>
              <w:top w:val="single" w:sz="4" w:space="0" w:color="auto"/>
              <w:left w:val="single" w:sz="4" w:space="0" w:color="auto"/>
              <w:bottom w:val="single" w:sz="4" w:space="0" w:color="auto"/>
              <w:right w:val="single" w:sz="4" w:space="0" w:color="auto"/>
            </w:tcBorders>
            <w:hideMark/>
          </w:tcPr>
          <w:p w:rsidR="003E0E97" w:rsidRDefault="003E0E97" w:rsidP="00CC3E54">
            <w:pPr>
              <w:tabs>
                <w:tab w:val="left" w:pos="-720"/>
              </w:tabs>
              <w:suppressAutoHyphens/>
              <w:spacing w:line="360" w:lineRule="auto"/>
              <w:jc w:val="both"/>
              <w:rPr>
                <w:rFonts w:cs="Arial"/>
                <w:b/>
                <w:color w:val="000000"/>
                <w:lang w:val="en-AU"/>
              </w:rPr>
            </w:pPr>
            <w:r>
              <w:rPr>
                <w:rFonts w:cs="Arial"/>
              </w:rPr>
              <w:t xml:space="preserve">GY01. Graveyard in the village of </w:t>
            </w:r>
            <w:proofErr w:type="spellStart"/>
            <w:r>
              <w:rPr>
                <w:rFonts w:cs="Arial"/>
              </w:rPr>
              <w:t>M</w:t>
            </w:r>
            <w:r w:rsidR="00CC3E54">
              <w:rPr>
                <w:rFonts w:cs="Arial"/>
              </w:rPr>
              <w:t>e</w:t>
            </w:r>
            <w:r>
              <w:rPr>
                <w:rFonts w:cs="Arial"/>
              </w:rPr>
              <w:t>l</w:t>
            </w:r>
            <w:r w:rsidR="00CC3E54">
              <w:rPr>
                <w:rFonts w:cs="Arial"/>
              </w:rPr>
              <w:t>a</w:t>
            </w:r>
            <w:r>
              <w:rPr>
                <w:rFonts w:cs="Arial"/>
              </w:rPr>
              <w:t>o</w:t>
            </w:r>
            <w:proofErr w:type="spellEnd"/>
            <w:r>
              <w:rPr>
                <w:rFonts w:cs="Arial"/>
              </w:rPr>
              <w:t>. Holds 15 graves some of which are possibly older than sixty years. Close to Alternative 02 for the new power line.</w:t>
            </w:r>
          </w:p>
        </w:tc>
        <w:tc>
          <w:tcPr>
            <w:tcW w:w="3119"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pPr>
            <w:r>
              <w:t>24</w:t>
            </w:r>
            <w:r>
              <w:rPr>
                <w:rFonts w:cs="Arial"/>
              </w:rPr>
              <w:t>º</w:t>
            </w:r>
            <w:r>
              <w:t xml:space="preserve"> 28 </w:t>
            </w:r>
            <w:r w:rsidR="00584516">
              <w:t>1</w:t>
            </w:r>
            <w:r>
              <w:t>4.</w:t>
            </w:r>
            <w:r w:rsidR="00584516">
              <w:t>51</w:t>
            </w:r>
            <w:r>
              <w:rPr>
                <w:rFonts w:cs="Arial"/>
              </w:rPr>
              <w:t>'</w:t>
            </w:r>
            <w:r>
              <w:t xml:space="preserve">S </w:t>
            </w:r>
          </w:p>
          <w:p w:rsidR="003E0E97" w:rsidRDefault="003E0E97" w:rsidP="00584516">
            <w:pPr>
              <w:tabs>
                <w:tab w:val="left" w:pos="-720"/>
              </w:tabs>
              <w:suppressAutoHyphens/>
              <w:spacing w:line="360" w:lineRule="auto"/>
              <w:jc w:val="both"/>
              <w:rPr>
                <w:rFonts w:cs="Arial"/>
                <w:color w:val="000000"/>
                <w:lang w:val="en-AU"/>
              </w:rPr>
            </w:pPr>
            <w:r>
              <w:t>30</w:t>
            </w:r>
            <w:r>
              <w:rPr>
                <w:rFonts w:cs="Arial"/>
              </w:rPr>
              <w:t>º</w:t>
            </w:r>
            <w:r>
              <w:t xml:space="preserve"> 03 </w:t>
            </w:r>
            <w:r w:rsidR="00584516">
              <w:t>32</w:t>
            </w:r>
            <w:r>
              <w:t>.</w:t>
            </w:r>
            <w:r w:rsidR="00584516">
              <w:t>14</w:t>
            </w:r>
            <w:r>
              <w:rPr>
                <w:rFonts w:cs="Arial"/>
              </w:rPr>
              <w:t>'E</w:t>
            </w:r>
          </w:p>
        </w:tc>
        <w:tc>
          <w:tcPr>
            <w:tcW w:w="1630"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lang w:val="en-AU"/>
              </w:rPr>
            </w:pPr>
            <w:r>
              <w:rPr>
                <w:rFonts w:cs="Arial"/>
                <w:b/>
              </w:rPr>
              <w:t>HIGH</w:t>
            </w:r>
          </w:p>
        </w:tc>
      </w:tr>
      <w:tr w:rsidR="003E0E97" w:rsidTr="003E0E97">
        <w:tc>
          <w:tcPr>
            <w:tcW w:w="4219"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rPr>
            </w:pPr>
            <w:r>
              <w:rPr>
                <w:rFonts w:cs="Arial"/>
              </w:rPr>
              <w:t>GY02. Located near booster pump and railway line. Holds eleven graves some of which are possibly older than sixty years. Close to Alternative 01 for the new power line.</w:t>
            </w:r>
          </w:p>
        </w:tc>
        <w:tc>
          <w:tcPr>
            <w:tcW w:w="3119"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pPr>
            <w:r>
              <w:t>24</w:t>
            </w:r>
            <w:r>
              <w:rPr>
                <w:rFonts w:cs="Arial"/>
              </w:rPr>
              <w:t>º</w:t>
            </w:r>
            <w:r>
              <w:t xml:space="preserve"> 30.504</w:t>
            </w:r>
            <w:r>
              <w:rPr>
                <w:rFonts w:cs="Arial"/>
              </w:rPr>
              <w:t>'</w:t>
            </w:r>
            <w:r>
              <w:t>S</w:t>
            </w:r>
          </w:p>
          <w:p w:rsidR="003E0E97" w:rsidRDefault="003E0E97">
            <w:pPr>
              <w:tabs>
                <w:tab w:val="left" w:pos="-720"/>
              </w:tabs>
              <w:suppressAutoHyphens/>
              <w:spacing w:line="360" w:lineRule="auto"/>
              <w:jc w:val="both"/>
              <w:rPr>
                <w:rFonts w:cs="Arial"/>
              </w:rPr>
            </w:pPr>
            <w:r>
              <w:t>30</w:t>
            </w:r>
            <w:r>
              <w:rPr>
                <w:rFonts w:cs="Arial"/>
              </w:rPr>
              <w:t>º</w:t>
            </w:r>
            <w:r>
              <w:t xml:space="preserve"> 05.399</w:t>
            </w:r>
            <w:r>
              <w:rPr>
                <w:rFonts w:cs="Arial"/>
              </w:rPr>
              <w:t>'</w:t>
            </w:r>
            <w:r>
              <w:t>E</w:t>
            </w:r>
          </w:p>
        </w:tc>
        <w:tc>
          <w:tcPr>
            <w:tcW w:w="1630"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rPr>
            </w:pPr>
            <w:r>
              <w:rPr>
                <w:rFonts w:cs="Arial"/>
                <w:b/>
              </w:rPr>
              <w:t>HIGH</w:t>
            </w:r>
          </w:p>
        </w:tc>
      </w:tr>
    </w:tbl>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noProof/>
          <w:lang w:val="en-ZA" w:eastAsia="en-ZA"/>
        </w:rPr>
      </w:pPr>
      <w:r>
        <w:rPr>
          <w:rFonts w:cs="Arial"/>
          <w:b/>
          <w:noProof/>
          <w:lang w:val="en-ZA" w:eastAsia="en-ZA"/>
        </w:rPr>
        <w:t>6.4</w:t>
      </w:r>
      <w:r>
        <w:rPr>
          <w:rFonts w:cs="Arial"/>
          <w:b/>
          <w:noProof/>
          <w:lang w:val="en-ZA" w:eastAsia="en-ZA"/>
        </w:rPr>
        <w:tab/>
        <w:t>The significance of the graveyards</w:t>
      </w:r>
    </w:p>
    <w:p w:rsidR="003E0E97" w:rsidRDefault="003E0E97" w:rsidP="003E0E97">
      <w:pPr>
        <w:tabs>
          <w:tab w:val="left" w:pos="-720"/>
        </w:tabs>
        <w:suppressAutoHyphens/>
        <w:spacing w:line="360" w:lineRule="auto"/>
        <w:jc w:val="both"/>
        <w:rPr>
          <w:rFonts w:cs="Arial"/>
          <w:spacing w:val="-3"/>
          <w:lang w:val="en-AU"/>
        </w:rPr>
      </w:pPr>
    </w:p>
    <w:p w:rsidR="003E0E97" w:rsidRDefault="003E0E97" w:rsidP="003E0E97">
      <w:pPr>
        <w:tabs>
          <w:tab w:val="left" w:pos="-720"/>
        </w:tabs>
        <w:suppressAutoHyphens/>
        <w:spacing w:line="360" w:lineRule="auto"/>
        <w:jc w:val="both"/>
        <w:rPr>
          <w:rFonts w:cs="Arial"/>
          <w:spacing w:val="-3"/>
        </w:rPr>
      </w:pPr>
      <w:r>
        <w:rPr>
          <w:rFonts w:cs="Arial"/>
          <w:spacing w:val="-3"/>
        </w:rPr>
        <w:t xml:space="preserve">All graveyards and graves can be considered to be of high significance and are protected by various laws (Table 1). Legislation with regard to graves includes Section 36 of the National Heritage Resources Act (Act No 25 of 1999) whenever graves are older than sixty years. GY01 is older than sixty years. </w:t>
      </w:r>
      <w:r>
        <w:rPr>
          <w:rFonts w:cs="Arial"/>
        </w:rPr>
        <w:t xml:space="preserve">Other legislation with regard to graves includes those which apply when graves are exhumed and relocated, namely </w:t>
      </w:r>
      <w:r>
        <w:rPr>
          <w:rFonts w:cs="Arial"/>
          <w:spacing w:val="-3"/>
        </w:rPr>
        <w:t>the Ordinance on Exhumations (No 12 of 1980) and the Human Tissues Act (No 65 of 1983 as amended).</w:t>
      </w: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eastAsia="Calibri" w:cs="Arial"/>
          <w:b/>
          <w:noProof/>
          <w:lang w:val="en-ZA" w:eastAsia="en-ZA"/>
        </w:rPr>
      </w:pPr>
      <w:r>
        <w:rPr>
          <w:rFonts w:cs="Arial"/>
          <w:b/>
          <w:noProof/>
          <w:lang w:val="en-ZA" w:eastAsia="en-ZA"/>
        </w:rPr>
        <w:lastRenderedPageBreak/>
        <w:t>6.5</w:t>
      </w:r>
      <w:r>
        <w:rPr>
          <w:rFonts w:cs="Arial"/>
          <w:b/>
          <w:noProof/>
          <w:lang w:val="en-ZA" w:eastAsia="en-ZA"/>
        </w:rPr>
        <w:tab/>
        <w:t>Possible impact on the graveyards</w:t>
      </w: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spacing w:val="-3"/>
        </w:rPr>
      </w:pPr>
      <w:r>
        <w:rPr>
          <w:rFonts w:cs="Arial"/>
          <w:spacing w:val="-3"/>
        </w:rPr>
        <w:t>Not one of the two graveyards will be affected by either Alternative 01 or Alternative 02 for the proposed new power line (Figure 11).</w:t>
      </w: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noProof/>
          <w:lang w:val="en-ZA" w:eastAsia="en-ZA"/>
        </w:rPr>
      </w:pPr>
      <w:r>
        <w:rPr>
          <w:rFonts w:cs="Arial"/>
          <w:b/>
          <w:noProof/>
          <w:lang w:val="en-ZA" w:eastAsia="en-ZA"/>
        </w:rPr>
        <w:t>6.6</w:t>
      </w:r>
      <w:r>
        <w:rPr>
          <w:rFonts w:cs="Arial"/>
          <w:b/>
          <w:noProof/>
          <w:lang w:val="en-ZA" w:eastAsia="en-ZA"/>
        </w:rPr>
        <w:tab/>
        <w:t>The significance of the impact on the graveyards</w:t>
      </w:r>
    </w:p>
    <w:p w:rsidR="003E0E97" w:rsidRDefault="003E0E97" w:rsidP="003E0E97">
      <w:pPr>
        <w:tabs>
          <w:tab w:val="left" w:pos="-720"/>
        </w:tabs>
        <w:suppressAutoHyphens/>
        <w:spacing w:line="360" w:lineRule="auto"/>
        <w:jc w:val="both"/>
        <w:rPr>
          <w:rFonts w:cs="Arial"/>
          <w:lang w:val="en-AU"/>
        </w:rPr>
      </w:pPr>
    </w:p>
    <w:p w:rsidR="003E0E97" w:rsidRDefault="003E0E97" w:rsidP="003E0E97">
      <w:pPr>
        <w:tabs>
          <w:tab w:val="left" w:pos="-720"/>
        </w:tabs>
        <w:suppressAutoHyphens/>
        <w:spacing w:line="360" w:lineRule="auto"/>
        <w:jc w:val="both"/>
        <w:rPr>
          <w:rFonts w:cs="Arial"/>
          <w:lang w:val="en-ZA"/>
        </w:rPr>
      </w:pPr>
      <w:r>
        <w:rPr>
          <w:rFonts w:cs="Arial"/>
          <w:lang w:val="en-ZA"/>
        </w:rPr>
        <w:t>The significance of possible impacts on the graveyard was determined using a ranking scale, based on the following:</w:t>
      </w:r>
    </w:p>
    <w:p w:rsidR="003E0E97" w:rsidRDefault="003E0E97" w:rsidP="003E0E97">
      <w:pPr>
        <w:tabs>
          <w:tab w:val="left" w:pos="-720"/>
        </w:tabs>
        <w:suppressAutoHyphens/>
        <w:spacing w:line="360" w:lineRule="auto"/>
        <w:jc w:val="both"/>
        <w:rPr>
          <w:rFonts w:cs="Arial"/>
          <w:lang w:val="en-ZA"/>
        </w:rPr>
      </w:pPr>
    </w:p>
    <w:p w:rsidR="003E0E97" w:rsidRDefault="003E0E97" w:rsidP="003E0E97">
      <w:pPr>
        <w:pStyle w:val="BulletLevel1"/>
        <w:numPr>
          <w:ilvl w:val="0"/>
          <w:numId w:val="4"/>
        </w:numPr>
        <w:tabs>
          <w:tab w:val="num" w:pos="-4681"/>
        </w:tabs>
        <w:spacing w:before="0" w:after="0" w:line="360" w:lineRule="auto"/>
        <w:ind w:left="425" w:hanging="425"/>
        <w:rPr>
          <w:rFonts w:cs="Arial"/>
          <w:sz w:val="24"/>
          <w:szCs w:val="24"/>
        </w:rPr>
      </w:pPr>
      <w:r>
        <w:rPr>
          <w:rFonts w:cs="Arial"/>
          <w:sz w:val="24"/>
          <w:szCs w:val="24"/>
        </w:rPr>
        <w:t>Occurrence</w:t>
      </w:r>
    </w:p>
    <w:p w:rsidR="003E0E97" w:rsidRDefault="003E0E97" w:rsidP="003E0E97">
      <w:pPr>
        <w:pStyle w:val="BulletLevel2"/>
        <w:numPr>
          <w:ilvl w:val="0"/>
          <w:numId w:val="6"/>
        </w:numPr>
        <w:tabs>
          <w:tab w:val="num" w:pos="-3546"/>
        </w:tabs>
        <w:spacing w:before="0" w:after="0" w:line="360" w:lineRule="auto"/>
        <w:ind w:left="709"/>
        <w:rPr>
          <w:rFonts w:cs="Arial"/>
          <w:sz w:val="24"/>
          <w:szCs w:val="24"/>
          <w:lang w:val="en-ZA"/>
        </w:rPr>
      </w:pPr>
      <w:r>
        <w:rPr>
          <w:rFonts w:cs="Arial"/>
          <w:sz w:val="24"/>
          <w:szCs w:val="24"/>
          <w:lang w:val="en-ZA"/>
        </w:rPr>
        <w:t>Probability of occurrence (how likely is it that the impact may/will occur?), and</w:t>
      </w:r>
    </w:p>
    <w:p w:rsidR="003E0E97" w:rsidRDefault="003E0E97" w:rsidP="003E0E97">
      <w:pPr>
        <w:pStyle w:val="BulletLevel2"/>
        <w:numPr>
          <w:ilvl w:val="0"/>
          <w:numId w:val="6"/>
        </w:numPr>
        <w:tabs>
          <w:tab w:val="num" w:pos="-2695"/>
        </w:tabs>
        <w:spacing w:before="0" w:after="0" w:line="360" w:lineRule="auto"/>
        <w:ind w:left="709"/>
        <w:rPr>
          <w:rFonts w:cs="Arial"/>
          <w:sz w:val="24"/>
          <w:szCs w:val="24"/>
          <w:lang w:val="en-ZA"/>
        </w:rPr>
      </w:pPr>
      <w:r>
        <w:rPr>
          <w:rFonts w:cs="Arial"/>
          <w:sz w:val="24"/>
          <w:szCs w:val="24"/>
          <w:lang w:val="en-ZA"/>
        </w:rPr>
        <w:t>Duration of occurrence (how long may/will it last?)</w:t>
      </w:r>
    </w:p>
    <w:p w:rsidR="003E0E97" w:rsidRDefault="003E0E97" w:rsidP="003E0E97">
      <w:pPr>
        <w:pStyle w:val="BulletLevel1"/>
        <w:numPr>
          <w:ilvl w:val="0"/>
          <w:numId w:val="4"/>
        </w:numPr>
        <w:tabs>
          <w:tab w:val="num" w:pos="-2128"/>
        </w:tabs>
        <w:spacing w:before="0" w:after="0" w:line="360" w:lineRule="auto"/>
        <w:ind w:left="425" w:hanging="425"/>
        <w:rPr>
          <w:rFonts w:cs="Arial"/>
          <w:sz w:val="24"/>
          <w:szCs w:val="24"/>
        </w:rPr>
      </w:pPr>
      <w:r>
        <w:rPr>
          <w:rFonts w:cs="Arial"/>
          <w:sz w:val="24"/>
          <w:szCs w:val="24"/>
        </w:rPr>
        <w:t>Severity</w:t>
      </w:r>
    </w:p>
    <w:p w:rsidR="003E0E97" w:rsidRDefault="003E0E97" w:rsidP="003E0E97">
      <w:pPr>
        <w:pStyle w:val="BulletLevel2"/>
        <w:numPr>
          <w:ilvl w:val="0"/>
          <w:numId w:val="6"/>
        </w:numPr>
        <w:tabs>
          <w:tab w:val="num" w:pos="-993"/>
        </w:tabs>
        <w:spacing w:before="0" w:after="0" w:line="360" w:lineRule="auto"/>
        <w:ind w:left="709"/>
        <w:rPr>
          <w:rFonts w:cs="Arial"/>
          <w:sz w:val="24"/>
          <w:szCs w:val="24"/>
          <w:lang w:val="en-ZA"/>
        </w:rPr>
      </w:pPr>
      <w:r>
        <w:rPr>
          <w:rFonts w:cs="Arial"/>
          <w:sz w:val="24"/>
          <w:szCs w:val="24"/>
          <w:lang w:val="en-ZA"/>
        </w:rPr>
        <w:t>Magnitude (severity) of impact (will the impact be of high, moderate or low severity?), and</w:t>
      </w:r>
    </w:p>
    <w:p w:rsidR="003E0E97" w:rsidRDefault="003E0E97" w:rsidP="003E0E97">
      <w:pPr>
        <w:pStyle w:val="BulletLevel2"/>
        <w:numPr>
          <w:ilvl w:val="0"/>
          <w:numId w:val="6"/>
        </w:numPr>
        <w:tabs>
          <w:tab w:val="num" w:pos="-142"/>
        </w:tabs>
        <w:spacing w:before="0" w:after="0" w:line="360" w:lineRule="auto"/>
        <w:ind w:left="709"/>
        <w:rPr>
          <w:rFonts w:cs="Arial"/>
          <w:sz w:val="24"/>
          <w:szCs w:val="24"/>
          <w:lang w:val="en-ZA"/>
        </w:rPr>
      </w:pPr>
      <w:r>
        <w:rPr>
          <w:rFonts w:cs="Arial"/>
          <w:sz w:val="24"/>
          <w:szCs w:val="24"/>
          <w:lang w:val="en-ZA"/>
        </w:rPr>
        <w:t>Scale/extent of impact (will the impact affect the national, regional or local environment, or only that of the site?).</w:t>
      </w:r>
    </w:p>
    <w:p w:rsidR="003E0E97" w:rsidRDefault="003E0E97" w:rsidP="003E0E97">
      <w:pPr>
        <w:pStyle w:val="BodyText"/>
        <w:spacing w:after="0" w:line="360" w:lineRule="auto"/>
        <w:jc w:val="both"/>
        <w:rPr>
          <w:rFonts w:cs="Arial"/>
          <w:lang w:val="en-ZA"/>
        </w:rPr>
      </w:pPr>
    </w:p>
    <w:p w:rsidR="003E0E97" w:rsidRDefault="003E0E97" w:rsidP="003E0E97">
      <w:pPr>
        <w:pStyle w:val="BodyText"/>
        <w:spacing w:after="0" w:line="360" w:lineRule="auto"/>
        <w:jc w:val="both"/>
        <w:rPr>
          <w:rFonts w:cs="Arial"/>
          <w:lang w:val="en-ZA"/>
        </w:rPr>
      </w:pPr>
      <w:r>
        <w:rPr>
          <w:rFonts w:cs="Arial"/>
          <w:lang w:val="en-ZA"/>
        </w:rPr>
        <w:t xml:space="preserve">Each of these factors has been assessed for each potential impact using the following ranking scales: </w:t>
      </w:r>
    </w:p>
    <w:p w:rsidR="003E0E97" w:rsidRDefault="003E0E97" w:rsidP="003E0E97">
      <w:pPr>
        <w:pStyle w:val="BodyText"/>
        <w:spacing w:line="360" w:lineRule="auto"/>
        <w:rPr>
          <w:rFonts w:cs="Arial"/>
          <w:lang w:val="en-ZA"/>
        </w:rPr>
      </w:pPr>
    </w:p>
    <w:tbl>
      <w:tblPr>
        <w:tblW w:w="8790"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537"/>
        <w:gridCol w:w="4253"/>
      </w:tblGrid>
      <w:tr w:rsidR="003E0E97" w:rsidTr="003E0E97">
        <w:tc>
          <w:tcPr>
            <w:tcW w:w="4537" w:type="dxa"/>
            <w:tcBorders>
              <w:top w:val="double" w:sz="4" w:space="0" w:color="auto"/>
              <w:left w:val="double" w:sz="4" w:space="0" w:color="auto"/>
              <w:bottom w:val="single" w:sz="4" w:space="0" w:color="auto"/>
              <w:right w:val="single" w:sz="4" w:space="0" w:color="auto"/>
            </w:tcBorders>
            <w:hideMark/>
          </w:tcPr>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Probability:</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5 – Definite/don’t know</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4 – Highly probable</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3 – Medium probability</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2 – Low probability</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1 – Improbable</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0 – None</w:t>
            </w:r>
          </w:p>
        </w:tc>
        <w:tc>
          <w:tcPr>
            <w:tcW w:w="4253" w:type="dxa"/>
            <w:tcBorders>
              <w:top w:val="double" w:sz="4" w:space="0" w:color="auto"/>
              <w:left w:val="single" w:sz="4" w:space="0" w:color="auto"/>
              <w:bottom w:val="single" w:sz="4" w:space="0" w:color="auto"/>
              <w:right w:val="double" w:sz="4" w:space="0" w:color="auto"/>
            </w:tcBorders>
            <w:hideMark/>
          </w:tcPr>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Duration:</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5 – Permanent</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4 - Long-term (ceases with the operational life)</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3 - Medium-term (5-15 years)</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2 - Short-term (0-5 years)</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1 – Immediate</w:t>
            </w:r>
          </w:p>
        </w:tc>
      </w:tr>
      <w:tr w:rsidR="003E0E97" w:rsidTr="003E0E97">
        <w:tc>
          <w:tcPr>
            <w:tcW w:w="4537" w:type="dxa"/>
            <w:tcBorders>
              <w:top w:val="single" w:sz="4" w:space="0" w:color="auto"/>
              <w:left w:val="double" w:sz="4" w:space="0" w:color="auto"/>
              <w:bottom w:val="double" w:sz="4" w:space="0" w:color="auto"/>
              <w:right w:val="single" w:sz="4" w:space="0" w:color="auto"/>
            </w:tcBorders>
            <w:hideMark/>
          </w:tcPr>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Scale:</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5 – International</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4 – National</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3 – Regional</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lastRenderedPageBreak/>
              <w:t>2 – Local</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1 – Site only</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0 – None</w:t>
            </w:r>
          </w:p>
        </w:tc>
        <w:tc>
          <w:tcPr>
            <w:tcW w:w="4253" w:type="dxa"/>
            <w:tcBorders>
              <w:top w:val="single" w:sz="4" w:space="0" w:color="auto"/>
              <w:left w:val="single" w:sz="4" w:space="0" w:color="auto"/>
              <w:bottom w:val="double" w:sz="4" w:space="0" w:color="auto"/>
              <w:right w:val="double" w:sz="4" w:space="0" w:color="auto"/>
            </w:tcBorders>
            <w:hideMark/>
          </w:tcPr>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lastRenderedPageBreak/>
              <w:t>Magnitude:</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10 - Very high/don’t know</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8 – High</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6 – Moderate</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lastRenderedPageBreak/>
              <w:t>4 – Low</w:t>
            </w:r>
          </w:p>
          <w:p w:rsidR="003E0E97" w:rsidRDefault="003E0E97">
            <w:pPr>
              <w:pStyle w:val="TableBody"/>
              <w:spacing w:line="276" w:lineRule="auto"/>
              <w:rPr>
                <w:rFonts w:ascii="Arial" w:hAnsi="Arial" w:cs="Arial"/>
                <w:sz w:val="24"/>
                <w:szCs w:val="24"/>
                <w:lang w:val="en-ZA"/>
              </w:rPr>
            </w:pPr>
            <w:r>
              <w:rPr>
                <w:rFonts w:ascii="Arial" w:hAnsi="Arial" w:cs="Arial"/>
                <w:sz w:val="24"/>
                <w:szCs w:val="24"/>
                <w:lang w:val="en-ZA"/>
              </w:rPr>
              <w:t>2 – Minor</w:t>
            </w:r>
          </w:p>
        </w:tc>
      </w:tr>
    </w:tbl>
    <w:p w:rsidR="003E0E97" w:rsidRDefault="003E0E97" w:rsidP="003E0E97">
      <w:pPr>
        <w:rPr>
          <w:rFonts w:eastAsia="Calibri" w:cs="Arial"/>
          <w:color w:val="000000"/>
          <w:lang w:val="en-ZA"/>
        </w:rPr>
      </w:pPr>
    </w:p>
    <w:p w:rsidR="003E0E97" w:rsidRDefault="003E0E97" w:rsidP="003E0E97">
      <w:pPr>
        <w:pStyle w:val="BodyText"/>
        <w:spacing w:after="0" w:line="360" w:lineRule="auto"/>
        <w:jc w:val="both"/>
        <w:rPr>
          <w:rFonts w:cs="Arial"/>
          <w:lang w:val="en-ZA"/>
        </w:rPr>
      </w:pPr>
      <w:r>
        <w:rPr>
          <w:rFonts w:cs="Arial"/>
          <w:lang w:val="en-ZA"/>
        </w:rPr>
        <w:t>The environmental significance of each potential impact was assessed using the following formula:</w:t>
      </w:r>
    </w:p>
    <w:p w:rsidR="003E0E97" w:rsidRDefault="003E0E97" w:rsidP="003E0E97">
      <w:pPr>
        <w:pStyle w:val="BodyText"/>
        <w:spacing w:before="240" w:after="240" w:line="360" w:lineRule="auto"/>
        <w:jc w:val="both"/>
        <w:rPr>
          <w:rFonts w:cs="Arial"/>
          <w:lang w:val="en-ZA"/>
        </w:rPr>
      </w:pPr>
      <w:r>
        <w:rPr>
          <w:rFonts w:cs="Arial"/>
          <w:lang w:val="en-ZA"/>
        </w:rPr>
        <w:t>Significance Points (SP) = (Magnitude + Duration + Scale) x Probability</w:t>
      </w:r>
    </w:p>
    <w:p w:rsidR="003E0E97" w:rsidRDefault="003E0E97" w:rsidP="003E0E97">
      <w:pPr>
        <w:pStyle w:val="BodyText"/>
        <w:spacing w:line="360" w:lineRule="auto"/>
        <w:jc w:val="both"/>
        <w:rPr>
          <w:rFonts w:cs="Arial"/>
          <w:lang w:val="en-ZA"/>
        </w:rPr>
      </w:pPr>
      <w:r>
        <w:rPr>
          <w:rFonts w:cs="Arial"/>
          <w:lang w:val="en-ZA"/>
        </w:rPr>
        <w:t>The maximum value is 100 Significance Points (SP). Potential environmental impacts are rated as very high, high, moderate, low or very low significance on the following basis:</w:t>
      </w:r>
    </w:p>
    <w:p w:rsidR="003E0E97" w:rsidRDefault="003E0E97" w:rsidP="003E0E97">
      <w:pPr>
        <w:pStyle w:val="BulletLevel1"/>
        <w:numPr>
          <w:ilvl w:val="0"/>
          <w:numId w:val="48"/>
        </w:numPr>
        <w:tabs>
          <w:tab w:val="left" w:pos="720"/>
        </w:tabs>
        <w:spacing w:before="60" w:after="0" w:line="360" w:lineRule="auto"/>
        <w:rPr>
          <w:rFonts w:cs="Arial"/>
          <w:sz w:val="24"/>
          <w:szCs w:val="24"/>
        </w:rPr>
      </w:pPr>
      <w:r>
        <w:rPr>
          <w:rFonts w:cs="Arial"/>
          <w:sz w:val="24"/>
          <w:szCs w:val="24"/>
        </w:rPr>
        <w:t>More than 80 significance points indicates VERY HIGH environmental significance.</w:t>
      </w:r>
    </w:p>
    <w:p w:rsidR="003E0E97" w:rsidRDefault="003E0E97" w:rsidP="003E0E97">
      <w:pPr>
        <w:pStyle w:val="BulletLevel1"/>
        <w:numPr>
          <w:ilvl w:val="0"/>
          <w:numId w:val="48"/>
        </w:numPr>
        <w:tabs>
          <w:tab w:val="left" w:pos="720"/>
        </w:tabs>
        <w:spacing w:before="60" w:after="0" w:line="360" w:lineRule="auto"/>
        <w:rPr>
          <w:rFonts w:cs="Arial"/>
          <w:sz w:val="24"/>
          <w:szCs w:val="24"/>
        </w:rPr>
      </w:pPr>
      <w:r>
        <w:rPr>
          <w:rFonts w:cs="Arial"/>
          <w:sz w:val="24"/>
          <w:szCs w:val="24"/>
        </w:rPr>
        <w:t>Between 60 and 80 significance points indicates HIGH environmental significance.</w:t>
      </w:r>
    </w:p>
    <w:p w:rsidR="003E0E97" w:rsidRDefault="003E0E97" w:rsidP="003E0E97">
      <w:pPr>
        <w:pStyle w:val="BulletLevel1"/>
        <w:numPr>
          <w:ilvl w:val="0"/>
          <w:numId w:val="48"/>
        </w:numPr>
        <w:tabs>
          <w:tab w:val="left" w:pos="720"/>
        </w:tabs>
        <w:spacing w:before="60" w:after="0" w:line="360" w:lineRule="auto"/>
        <w:rPr>
          <w:rFonts w:cs="Arial"/>
          <w:sz w:val="24"/>
          <w:szCs w:val="24"/>
        </w:rPr>
      </w:pPr>
      <w:r>
        <w:rPr>
          <w:rFonts w:cs="Arial"/>
          <w:sz w:val="24"/>
          <w:szCs w:val="24"/>
        </w:rPr>
        <w:t>Between 40 and 60 significance points indicates MODERATE environmental significance.</w:t>
      </w:r>
    </w:p>
    <w:p w:rsidR="003E0E97" w:rsidRDefault="003E0E97" w:rsidP="003E0E97">
      <w:pPr>
        <w:pStyle w:val="BulletLevel1"/>
        <w:numPr>
          <w:ilvl w:val="0"/>
          <w:numId w:val="48"/>
        </w:numPr>
        <w:tabs>
          <w:tab w:val="left" w:pos="720"/>
        </w:tabs>
        <w:spacing w:before="60" w:after="0" w:line="360" w:lineRule="auto"/>
        <w:rPr>
          <w:rFonts w:cs="Arial"/>
          <w:sz w:val="24"/>
          <w:szCs w:val="24"/>
        </w:rPr>
      </w:pPr>
      <w:r>
        <w:rPr>
          <w:rFonts w:cs="Arial"/>
          <w:sz w:val="24"/>
          <w:szCs w:val="24"/>
        </w:rPr>
        <w:t>Between 20 and 40 significance points indicates LOW environmental significance.</w:t>
      </w:r>
    </w:p>
    <w:p w:rsidR="003E0E97" w:rsidRDefault="003E0E97" w:rsidP="003E0E97">
      <w:pPr>
        <w:pStyle w:val="BulletLevel1"/>
        <w:numPr>
          <w:ilvl w:val="0"/>
          <w:numId w:val="48"/>
        </w:numPr>
        <w:tabs>
          <w:tab w:val="left" w:pos="720"/>
        </w:tabs>
        <w:spacing w:before="60" w:after="0" w:line="360" w:lineRule="auto"/>
        <w:rPr>
          <w:rFonts w:cs="Arial"/>
          <w:sz w:val="24"/>
          <w:szCs w:val="24"/>
        </w:rPr>
      </w:pPr>
      <w:r>
        <w:rPr>
          <w:rFonts w:cs="Arial"/>
          <w:sz w:val="24"/>
          <w:szCs w:val="24"/>
        </w:rPr>
        <w:t>Less than 20 significance points indicates VERY LOW environmental significance.</w:t>
      </w: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spacing w:val="-3"/>
        </w:rPr>
      </w:pPr>
      <w:r>
        <w:rPr>
          <w:rFonts w:cs="Arial"/>
          <w:spacing w:val="-3"/>
        </w:rPr>
        <w:t>The significance of any possible impact on the graveyards is very low (Table 2).</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spacing w:val="-3"/>
        </w:rPr>
      </w:pPr>
      <w:r>
        <w:rPr>
          <w:rFonts w:cs="Arial"/>
          <w:b/>
          <w:spacing w:val="-3"/>
        </w:rPr>
        <w:t>Table 2: The significance of potential impacts on the graveyards before and after mitigation (below).</w:t>
      </w:r>
    </w:p>
    <w:p w:rsidR="003E0E97" w:rsidRDefault="003E0E97" w:rsidP="003E0E97">
      <w:pPr>
        <w:tabs>
          <w:tab w:val="left" w:pos="-720"/>
        </w:tabs>
        <w:suppressAutoHyphens/>
        <w:spacing w:line="360" w:lineRule="auto"/>
        <w:jc w:val="both"/>
        <w:rPr>
          <w:rFonts w:cs="Arial"/>
          <w:b/>
          <w:spacing w:val="-3"/>
        </w:rPr>
      </w:pPr>
    </w:p>
    <w:tbl>
      <w:tblPr>
        <w:tblStyle w:val="TableGrid"/>
        <w:tblW w:w="0" w:type="auto"/>
        <w:tblInd w:w="0" w:type="dxa"/>
        <w:tblLook w:val="04A0" w:firstRow="1" w:lastRow="0" w:firstColumn="1" w:lastColumn="0" w:noHBand="0" w:noVBand="1"/>
      </w:tblPr>
      <w:tblGrid>
        <w:gridCol w:w="787"/>
        <w:gridCol w:w="1122"/>
        <w:gridCol w:w="1107"/>
        <w:gridCol w:w="1061"/>
        <w:gridCol w:w="993"/>
        <w:gridCol w:w="1275"/>
        <w:gridCol w:w="1276"/>
        <w:gridCol w:w="1621"/>
      </w:tblGrid>
      <w:tr w:rsidR="003E0E97" w:rsidTr="003E0E97">
        <w:tc>
          <w:tcPr>
            <w:tcW w:w="787"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Grave- yard</w:t>
            </w:r>
          </w:p>
        </w:tc>
        <w:tc>
          <w:tcPr>
            <w:tcW w:w="1122"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 xml:space="preserve">Probability of impact </w:t>
            </w:r>
          </w:p>
        </w:tc>
        <w:tc>
          <w:tcPr>
            <w:tcW w:w="1107"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Magnitude of impact</w:t>
            </w:r>
          </w:p>
        </w:tc>
        <w:tc>
          <w:tcPr>
            <w:tcW w:w="1061"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Duration of impact</w:t>
            </w:r>
          </w:p>
        </w:tc>
        <w:tc>
          <w:tcPr>
            <w:tcW w:w="993"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 xml:space="preserve">Scale </w:t>
            </w:r>
          </w:p>
        </w:tc>
        <w:tc>
          <w:tcPr>
            <w:tcW w:w="1275"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Significance points</w:t>
            </w:r>
          </w:p>
        </w:tc>
        <w:tc>
          <w:tcPr>
            <w:tcW w:w="1276"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Significance of impact</w:t>
            </w:r>
          </w:p>
        </w:tc>
        <w:tc>
          <w:tcPr>
            <w:tcW w:w="1621"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spacing w:val="-3"/>
                <w:sz w:val="18"/>
                <w:szCs w:val="18"/>
              </w:rPr>
            </w:pPr>
            <w:r>
              <w:rPr>
                <w:rFonts w:cs="Arial"/>
                <w:b/>
                <w:spacing w:val="-3"/>
                <w:sz w:val="18"/>
                <w:szCs w:val="18"/>
              </w:rPr>
              <w:t>Significance after mitigation</w:t>
            </w:r>
          </w:p>
        </w:tc>
      </w:tr>
      <w:tr w:rsidR="003E0E97" w:rsidTr="003E0E97">
        <w:tc>
          <w:tcPr>
            <w:tcW w:w="787"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color w:val="000000"/>
                <w:sz w:val="18"/>
                <w:szCs w:val="18"/>
                <w:lang w:val="en-AU"/>
              </w:rPr>
            </w:pPr>
            <w:r>
              <w:rPr>
                <w:rFonts w:cs="Arial"/>
                <w:sz w:val="18"/>
                <w:szCs w:val="18"/>
              </w:rPr>
              <w:t>GY01</w:t>
            </w:r>
          </w:p>
        </w:tc>
        <w:tc>
          <w:tcPr>
            <w:tcW w:w="1122"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1</w:t>
            </w:r>
          </w:p>
        </w:tc>
        <w:tc>
          <w:tcPr>
            <w:tcW w:w="1107"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2</w:t>
            </w:r>
          </w:p>
        </w:tc>
        <w:tc>
          <w:tcPr>
            <w:tcW w:w="1061"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1</w:t>
            </w:r>
          </w:p>
        </w:tc>
        <w:tc>
          <w:tcPr>
            <w:tcW w:w="993"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Very low</w:t>
            </w:r>
          </w:p>
        </w:tc>
        <w:tc>
          <w:tcPr>
            <w:tcW w:w="1621"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spacing w:val="-3"/>
                <w:sz w:val="18"/>
                <w:szCs w:val="18"/>
              </w:rPr>
            </w:pPr>
            <w:r>
              <w:rPr>
                <w:rFonts w:cs="Arial"/>
                <w:b/>
                <w:spacing w:val="-3"/>
                <w:sz w:val="18"/>
                <w:szCs w:val="18"/>
              </w:rPr>
              <w:t>Not applicable</w:t>
            </w:r>
          </w:p>
        </w:tc>
      </w:tr>
      <w:tr w:rsidR="003E0E97" w:rsidTr="003E0E97">
        <w:tc>
          <w:tcPr>
            <w:tcW w:w="787"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sz w:val="18"/>
                <w:szCs w:val="18"/>
              </w:rPr>
            </w:pPr>
            <w:r>
              <w:rPr>
                <w:rFonts w:cs="Arial"/>
                <w:sz w:val="18"/>
                <w:szCs w:val="18"/>
              </w:rPr>
              <w:t>GY02</w:t>
            </w:r>
          </w:p>
        </w:tc>
        <w:tc>
          <w:tcPr>
            <w:tcW w:w="1122"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1</w:t>
            </w:r>
          </w:p>
        </w:tc>
        <w:tc>
          <w:tcPr>
            <w:tcW w:w="1107"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2</w:t>
            </w:r>
          </w:p>
        </w:tc>
        <w:tc>
          <w:tcPr>
            <w:tcW w:w="1061"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1</w:t>
            </w:r>
          </w:p>
        </w:tc>
        <w:tc>
          <w:tcPr>
            <w:tcW w:w="993"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1</w:t>
            </w:r>
          </w:p>
        </w:tc>
        <w:tc>
          <w:tcPr>
            <w:tcW w:w="1275"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color w:val="000000"/>
                <w:spacing w:val="-3"/>
                <w:sz w:val="18"/>
                <w:szCs w:val="18"/>
                <w:lang w:val="en-AU"/>
              </w:rPr>
            </w:pPr>
            <w:r>
              <w:rPr>
                <w:rFonts w:cs="Arial"/>
                <w:b/>
                <w:spacing w:val="-3"/>
                <w:sz w:val="18"/>
                <w:szCs w:val="18"/>
              </w:rPr>
              <w:t>Very low</w:t>
            </w:r>
          </w:p>
        </w:tc>
        <w:tc>
          <w:tcPr>
            <w:tcW w:w="1621" w:type="dxa"/>
            <w:tcBorders>
              <w:top w:val="single" w:sz="4" w:space="0" w:color="auto"/>
              <w:left w:val="single" w:sz="4" w:space="0" w:color="auto"/>
              <w:bottom w:val="single" w:sz="4" w:space="0" w:color="auto"/>
              <w:right w:val="single" w:sz="4" w:space="0" w:color="auto"/>
            </w:tcBorders>
            <w:hideMark/>
          </w:tcPr>
          <w:p w:rsidR="003E0E97" w:rsidRDefault="003E0E97">
            <w:pPr>
              <w:tabs>
                <w:tab w:val="left" w:pos="-720"/>
              </w:tabs>
              <w:suppressAutoHyphens/>
              <w:spacing w:line="360" w:lineRule="auto"/>
              <w:jc w:val="both"/>
              <w:rPr>
                <w:rFonts w:cs="Arial"/>
                <w:b/>
                <w:spacing w:val="-3"/>
                <w:sz w:val="18"/>
                <w:szCs w:val="18"/>
              </w:rPr>
            </w:pPr>
            <w:r>
              <w:rPr>
                <w:rFonts w:cs="Arial"/>
                <w:b/>
                <w:spacing w:val="-3"/>
                <w:sz w:val="18"/>
                <w:szCs w:val="18"/>
              </w:rPr>
              <w:t>Not applicable</w:t>
            </w:r>
          </w:p>
        </w:tc>
      </w:tr>
    </w:tbl>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jc w:val="both"/>
        <w:rPr>
          <w:rFonts w:cs="Arial"/>
          <w:noProof/>
          <w:lang w:val="en-ZA" w:eastAsia="en-ZA"/>
        </w:rPr>
      </w:pPr>
      <w:r>
        <w:rPr>
          <w:rFonts w:cs="Arial"/>
          <w:b/>
          <w:noProof/>
          <w:lang w:val="en-ZA" w:eastAsia="en-ZA"/>
        </w:rPr>
        <w:lastRenderedPageBreak/>
        <w:t>6.7</w:t>
      </w:r>
      <w:r>
        <w:rPr>
          <w:rFonts w:cs="Arial"/>
          <w:b/>
          <w:noProof/>
          <w:lang w:val="en-ZA" w:eastAsia="en-ZA"/>
        </w:rPr>
        <w:tab/>
        <w:t>Mitigating the graveyard impacts</w:t>
      </w:r>
    </w:p>
    <w:p w:rsidR="003E0E97" w:rsidRDefault="003E0E97" w:rsidP="003E0E97">
      <w:pPr>
        <w:tabs>
          <w:tab w:val="left" w:pos="-720"/>
        </w:tabs>
        <w:suppressAutoHyphens/>
        <w:spacing w:line="360" w:lineRule="auto"/>
        <w:jc w:val="both"/>
        <w:rPr>
          <w:rFonts w:cs="Arial"/>
          <w:b/>
          <w:spacing w:val="-3"/>
          <w:lang w:val="en-AU"/>
        </w:rPr>
      </w:pPr>
    </w:p>
    <w:p w:rsidR="003E0E97" w:rsidRDefault="003E0E97" w:rsidP="003E0E97">
      <w:pPr>
        <w:tabs>
          <w:tab w:val="left" w:pos="-720"/>
        </w:tabs>
        <w:suppressAutoHyphens/>
        <w:spacing w:line="360" w:lineRule="auto"/>
        <w:jc w:val="both"/>
        <w:rPr>
          <w:rFonts w:cs="Arial"/>
          <w:spacing w:val="-3"/>
        </w:rPr>
      </w:pPr>
      <w:r>
        <w:rPr>
          <w:rFonts w:cs="Arial"/>
          <w:spacing w:val="-3"/>
        </w:rPr>
        <w:t>The graveyards will not be affected by the Eskom Project. Consequently, the graveyards need no mitigation measures.</w:t>
      </w: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rPr>
      </w:pPr>
    </w:p>
    <w:p w:rsidR="003E0E97" w:rsidRDefault="003E0E97" w:rsidP="003E0E97">
      <w:pPr>
        <w:tabs>
          <w:tab w:val="left" w:pos="-720"/>
        </w:tabs>
        <w:suppressAutoHyphens/>
        <w:spacing w:line="360" w:lineRule="auto"/>
        <w:jc w:val="both"/>
        <w:rPr>
          <w:rFonts w:cs="Arial"/>
          <w:b/>
          <w:spacing w:val="-3"/>
        </w:rPr>
      </w:pPr>
      <w:r>
        <w:rPr>
          <w:rFonts w:cs="Arial"/>
          <w:b/>
          <w:spacing w:val="-3"/>
        </w:rPr>
        <w:lastRenderedPageBreak/>
        <w:t>7</w:t>
      </w:r>
      <w:r>
        <w:rPr>
          <w:rFonts w:cs="Arial"/>
          <w:b/>
          <w:spacing w:val="-3"/>
        </w:rPr>
        <w:tab/>
        <w:t>CONCLUSION AND RECOMMENDATIONS</w:t>
      </w:r>
    </w:p>
    <w:p w:rsidR="003E0E97" w:rsidRDefault="003E0E97" w:rsidP="003E0E97">
      <w:pPr>
        <w:widowControl w:val="0"/>
        <w:autoSpaceDE w:val="0"/>
        <w:autoSpaceDN w:val="0"/>
        <w:adjustRightInd w:val="0"/>
        <w:spacing w:line="360" w:lineRule="auto"/>
        <w:jc w:val="both"/>
        <w:rPr>
          <w:rFonts w:cs="Arial"/>
        </w:rPr>
      </w:pPr>
    </w:p>
    <w:p w:rsidR="003E0E97" w:rsidRDefault="003E0E97" w:rsidP="003E0E97">
      <w:pPr>
        <w:widowControl w:val="0"/>
        <w:autoSpaceDE w:val="0"/>
        <w:autoSpaceDN w:val="0"/>
        <w:adjustRightInd w:val="0"/>
        <w:spacing w:line="360" w:lineRule="auto"/>
        <w:jc w:val="both"/>
        <w:rPr>
          <w:rFonts w:cs="Arial"/>
        </w:rPr>
      </w:pPr>
      <w:r>
        <w:rPr>
          <w:rFonts w:cs="Arial"/>
        </w:rPr>
        <w:t>The Phase I HIA study for the proposed Eskom Project revealed the following types and ranges of heritage resources as outlined in Section 3 of the National Heritage Resources Act (No 25 of 1999) in the Project Area, namely:</w:t>
      </w:r>
    </w:p>
    <w:p w:rsidR="003E0E97" w:rsidRDefault="003E0E97" w:rsidP="003E0E97">
      <w:pPr>
        <w:pStyle w:val="ListParagraph"/>
        <w:widowControl w:val="0"/>
        <w:numPr>
          <w:ilvl w:val="0"/>
          <w:numId w:val="10"/>
        </w:numPr>
        <w:autoSpaceDE w:val="0"/>
        <w:autoSpaceDN w:val="0"/>
        <w:adjustRightInd w:val="0"/>
        <w:spacing w:line="360" w:lineRule="auto"/>
        <w:jc w:val="both"/>
        <w:rPr>
          <w:rFonts w:cs="Arial"/>
          <w:color w:val="000000"/>
        </w:rPr>
      </w:pPr>
      <w:r>
        <w:rPr>
          <w:rFonts w:cs="Arial"/>
          <w:color w:val="000000"/>
        </w:rPr>
        <w:t xml:space="preserve">Two graveyards in close proximity of the two alternatives for the power lines. </w:t>
      </w:r>
    </w:p>
    <w:p w:rsidR="003E0E97" w:rsidRDefault="003E0E97" w:rsidP="003E0E97">
      <w:pPr>
        <w:widowControl w:val="0"/>
        <w:autoSpaceDE w:val="0"/>
        <w:autoSpaceDN w:val="0"/>
        <w:adjustRightInd w:val="0"/>
        <w:spacing w:line="360" w:lineRule="auto"/>
        <w:jc w:val="both"/>
        <w:rPr>
          <w:rFonts w:cs="Arial"/>
          <w:color w:val="000000"/>
        </w:rPr>
      </w:pPr>
    </w:p>
    <w:p w:rsidR="003E0E97" w:rsidRDefault="003E0E97" w:rsidP="003E0E97">
      <w:pPr>
        <w:widowControl w:val="0"/>
        <w:autoSpaceDE w:val="0"/>
        <w:autoSpaceDN w:val="0"/>
        <w:adjustRightInd w:val="0"/>
        <w:spacing w:line="360" w:lineRule="auto"/>
        <w:jc w:val="both"/>
        <w:rPr>
          <w:rFonts w:cs="Arial"/>
        </w:rPr>
      </w:pPr>
      <w:r>
        <w:rPr>
          <w:rFonts w:cs="Arial"/>
        </w:rPr>
        <w:t>These graveyards were geo-referenced and mapped (Figure 11; Table 1). The significance of the graveyards is indicated as well as the significance of any impact on the graveyards (Table 2). No mitigation measures are outlined as the graveyards will not be affected by the proposed Eskom Project.</w:t>
      </w:r>
    </w:p>
    <w:p w:rsidR="003E0E97" w:rsidRDefault="003E0E97" w:rsidP="003E0E97">
      <w:pPr>
        <w:widowControl w:val="0"/>
        <w:autoSpaceDE w:val="0"/>
        <w:autoSpaceDN w:val="0"/>
        <w:adjustRightInd w:val="0"/>
        <w:spacing w:line="360" w:lineRule="auto"/>
        <w:jc w:val="both"/>
        <w:rPr>
          <w:rFonts w:cs="Arial"/>
        </w:rPr>
      </w:pPr>
    </w:p>
    <w:p w:rsidR="003E0E97" w:rsidRDefault="003E0E97" w:rsidP="003E0E97">
      <w:pPr>
        <w:tabs>
          <w:tab w:val="left" w:pos="-720"/>
        </w:tabs>
        <w:suppressAutoHyphens/>
        <w:spacing w:line="360" w:lineRule="auto"/>
        <w:jc w:val="both"/>
        <w:rPr>
          <w:rFonts w:cs="Arial"/>
          <w:noProof/>
          <w:lang w:val="en-ZA" w:eastAsia="en-ZA"/>
        </w:rPr>
      </w:pPr>
      <w:r>
        <w:rPr>
          <w:rFonts w:cs="Arial"/>
          <w:b/>
          <w:noProof/>
          <w:lang w:val="en-ZA" w:eastAsia="en-ZA"/>
        </w:rPr>
        <w:t>The significance of the graveyards</w:t>
      </w:r>
    </w:p>
    <w:p w:rsidR="003E0E97" w:rsidRDefault="003E0E97" w:rsidP="003E0E97">
      <w:pPr>
        <w:tabs>
          <w:tab w:val="left" w:pos="-720"/>
        </w:tabs>
        <w:suppressAutoHyphens/>
        <w:spacing w:line="360" w:lineRule="auto"/>
        <w:jc w:val="both"/>
        <w:rPr>
          <w:rFonts w:cs="Arial"/>
          <w:spacing w:val="-3"/>
        </w:rPr>
      </w:pPr>
      <w:r>
        <w:rPr>
          <w:rFonts w:cs="Arial"/>
          <w:spacing w:val="-3"/>
        </w:rPr>
        <w:t xml:space="preserve">All graveyards and graves can be considered to be of high significance and are protected by various laws (Table 1). Legislation with regard to graves includes Section 36 of the National Heritage Resources Act (Act No 25 of 1999) whenever graves are older than sixty years. GY01 is older than sixty years. </w:t>
      </w:r>
      <w:r>
        <w:rPr>
          <w:rFonts w:cs="Arial"/>
        </w:rPr>
        <w:t xml:space="preserve">Other legislation with regard to graves includes those which apply when graves are exhumed and relocated, namely </w:t>
      </w:r>
      <w:r>
        <w:rPr>
          <w:rFonts w:cs="Arial"/>
          <w:spacing w:val="-3"/>
        </w:rPr>
        <w:t>the Ordinance on Exhumations (No 12 of 1980) and the Human Tissues Act (No 65 of 1983 as amended).</w:t>
      </w: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eastAsia="Calibri" w:cs="Arial"/>
          <w:b/>
          <w:noProof/>
          <w:lang w:val="en-ZA" w:eastAsia="en-ZA"/>
        </w:rPr>
      </w:pPr>
      <w:r>
        <w:rPr>
          <w:rFonts w:cs="Arial"/>
          <w:b/>
          <w:noProof/>
          <w:lang w:val="en-ZA" w:eastAsia="en-ZA"/>
        </w:rPr>
        <w:t>Possible impact on the graveyards</w:t>
      </w:r>
    </w:p>
    <w:p w:rsidR="003E0E97" w:rsidRDefault="003E0E97" w:rsidP="003E0E97">
      <w:pPr>
        <w:tabs>
          <w:tab w:val="left" w:pos="-720"/>
        </w:tabs>
        <w:suppressAutoHyphens/>
        <w:spacing w:line="360" w:lineRule="auto"/>
        <w:jc w:val="both"/>
        <w:rPr>
          <w:rFonts w:cs="Arial"/>
          <w:spacing w:val="-3"/>
        </w:rPr>
      </w:pPr>
      <w:r>
        <w:rPr>
          <w:rFonts w:cs="Arial"/>
          <w:spacing w:val="-3"/>
        </w:rPr>
        <w:t>Not one of the two graveyards will be affected by either Alternative 01 or Alternative 02 for the proposed new power line (Figure 11).</w:t>
      </w:r>
    </w:p>
    <w:p w:rsidR="003E0E97" w:rsidRDefault="003E0E97" w:rsidP="003E0E97">
      <w:pPr>
        <w:tabs>
          <w:tab w:val="left" w:pos="-720"/>
        </w:tabs>
        <w:suppressAutoHyphens/>
        <w:spacing w:line="360" w:lineRule="auto"/>
        <w:jc w:val="both"/>
        <w:rPr>
          <w:rFonts w:cs="Arial"/>
          <w:b/>
          <w:noProof/>
          <w:lang w:val="en-ZA" w:eastAsia="en-ZA"/>
        </w:rPr>
      </w:pPr>
    </w:p>
    <w:p w:rsidR="003E0E97" w:rsidRDefault="003E0E97" w:rsidP="003E0E97">
      <w:pPr>
        <w:tabs>
          <w:tab w:val="left" w:pos="-720"/>
        </w:tabs>
        <w:suppressAutoHyphens/>
        <w:spacing w:line="360" w:lineRule="auto"/>
        <w:jc w:val="both"/>
        <w:rPr>
          <w:rFonts w:cs="Arial"/>
          <w:noProof/>
          <w:lang w:val="en-ZA" w:eastAsia="en-ZA"/>
        </w:rPr>
      </w:pPr>
      <w:r>
        <w:rPr>
          <w:rFonts w:cs="Arial"/>
          <w:b/>
          <w:noProof/>
          <w:lang w:val="en-ZA" w:eastAsia="en-ZA"/>
        </w:rPr>
        <w:t>The significance of the impact on the graveyards</w:t>
      </w:r>
    </w:p>
    <w:p w:rsidR="003E0E97" w:rsidRDefault="003E0E97" w:rsidP="003E0E97">
      <w:pPr>
        <w:widowControl w:val="0"/>
        <w:autoSpaceDE w:val="0"/>
        <w:autoSpaceDN w:val="0"/>
        <w:adjustRightInd w:val="0"/>
        <w:spacing w:line="360" w:lineRule="auto"/>
        <w:jc w:val="both"/>
        <w:rPr>
          <w:rFonts w:cs="Arial"/>
        </w:rPr>
      </w:pPr>
      <w:r>
        <w:rPr>
          <w:rFonts w:cs="Arial"/>
          <w:spacing w:val="-3"/>
        </w:rPr>
        <w:t>The significance of any possible impact on the graveyards is very low (Table 2).</w:t>
      </w:r>
    </w:p>
    <w:p w:rsidR="003E0E97" w:rsidRDefault="003E0E97" w:rsidP="003E0E97">
      <w:pPr>
        <w:widowControl w:val="0"/>
        <w:autoSpaceDE w:val="0"/>
        <w:autoSpaceDN w:val="0"/>
        <w:adjustRightInd w:val="0"/>
        <w:spacing w:line="360" w:lineRule="auto"/>
        <w:jc w:val="both"/>
        <w:rPr>
          <w:rFonts w:cs="Arial"/>
        </w:rPr>
      </w:pPr>
    </w:p>
    <w:p w:rsidR="003E0E97" w:rsidRDefault="003E0E97" w:rsidP="003E0E97">
      <w:pPr>
        <w:tabs>
          <w:tab w:val="left" w:pos="-720"/>
        </w:tabs>
        <w:suppressAutoHyphens/>
        <w:spacing w:line="360" w:lineRule="auto"/>
        <w:jc w:val="both"/>
        <w:rPr>
          <w:rFonts w:cs="Arial"/>
          <w:noProof/>
          <w:lang w:val="en-ZA" w:eastAsia="en-ZA"/>
        </w:rPr>
      </w:pPr>
      <w:r>
        <w:rPr>
          <w:rFonts w:cs="Arial"/>
          <w:b/>
          <w:noProof/>
          <w:lang w:val="en-ZA" w:eastAsia="en-ZA"/>
        </w:rPr>
        <w:t>Mitigating the graveyard impacts</w:t>
      </w:r>
    </w:p>
    <w:p w:rsidR="003E0E97" w:rsidRDefault="003E0E97" w:rsidP="003E0E97">
      <w:pPr>
        <w:tabs>
          <w:tab w:val="left" w:pos="-720"/>
        </w:tabs>
        <w:suppressAutoHyphens/>
        <w:spacing w:line="360" w:lineRule="auto"/>
        <w:jc w:val="both"/>
        <w:rPr>
          <w:rFonts w:cs="Arial"/>
          <w:spacing w:val="-3"/>
        </w:rPr>
      </w:pPr>
      <w:r>
        <w:rPr>
          <w:rFonts w:cs="Arial"/>
          <w:spacing w:val="-3"/>
        </w:rPr>
        <w:t>The graveyards will not be affected by the Eskom Project. Consequently, the graveyards need no mitigation measures.</w:t>
      </w:r>
    </w:p>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jc w:val="both"/>
        <w:rPr>
          <w:rFonts w:cs="Arial"/>
          <w:spacing w:val="-3"/>
        </w:rPr>
      </w:pPr>
      <w:r>
        <w:rPr>
          <w:rFonts w:cs="Arial"/>
          <w:spacing w:val="-3"/>
        </w:rPr>
        <w:t xml:space="preserve">The </w:t>
      </w:r>
      <w:proofErr w:type="spellStart"/>
      <w:r>
        <w:rPr>
          <w:rFonts w:cs="Arial"/>
          <w:spacing w:val="-3"/>
        </w:rPr>
        <w:t>Tsjate</w:t>
      </w:r>
      <w:proofErr w:type="spellEnd"/>
      <w:r>
        <w:rPr>
          <w:rFonts w:cs="Arial"/>
          <w:spacing w:val="-3"/>
        </w:rPr>
        <w:t xml:space="preserve"> Provincial Heritage site will not be negatively influenced by Eskom’s proposed </w:t>
      </w:r>
      <w:proofErr w:type="spellStart"/>
      <w:r>
        <w:rPr>
          <w:rFonts w:cs="Arial"/>
          <w:spacing w:val="-3"/>
        </w:rPr>
        <w:t>Nkwe</w:t>
      </w:r>
      <w:proofErr w:type="spellEnd"/>
      <w:r>
        <w:rPr>
          <w:rFonts w:cs="Arial"/>
          <w:spacing w:val="-3"/>
        </w:rPr>
        <w:t xml:space="preserve"> Project considering the fact that Alternative 01 and Alternative 02 for </w:t>
      </w:r>
      <w:r>
        <w:rPr>
          <w:rFonts w:cs="Arial"/>
          <w:spacing w:val="-3"/>
        </w:rPr>
        <w:lastRenderedPageBreak/>
        <w:t xml:space="preserve">the proposed new 132kV power lines merely crosses the north-eastern tip of the </w:t>
      </w:r>
      <w:proofErr w:type="spellStart"/>
      <w:r>
        <w:rPr>
          <w:rFonts w:cs="Arial"/>
          <w:spacing w:val="-3"/>
        </w:rPr>
        <w:t>Tsjate</w:t>
      </w:r>
      <w:proofErr w:type="spellEnd"/>
      <w:r>
        <w:rPr>
          <w:rFonts w:cs="Arial"/>
          <w:spacing w:val="-3"/>
        </w:rPr>
        <w:t xml:space="preserve"> Provincial Heritage Site. The </w:t>
      </w:r>
      <w:proofErr w:type="spellStart"/>
      <w:r>
        <w:rPr>
          <w:rFonts w:cs="Arial"/>
          <w:spacing w:val="-3"/>
        </w:rPr>
        <w:t>Tsjate</w:t>
      </w:r>
      <w:proofErr w:type="spellEnd"/>
      <w:r>
        <w:rPr>
          <w:rFonts w:cs="Arial"/>
          <w:spacing w:val="-3"/>
        </w:rPr>
        <w:t xml:space="preserve"> Provincial Heritage site collates with the historical </w:t>
      </w:r>
      <w:proofErr w:type="spellStart"/>
      <w:r>
        <w:rPr>
          <w:rFonts w:cs="Arial"/>
          <w:spacing w:val="-3"/>
        </w:rPr>
        <w:t>Tsjate</w:t>
      </w:r>
      <w:proofErr w:type="spellEnd"/>
      <w:r>
        <w:rPr>
          <w:rFonts w:cs="Arial"/>
          <w:spacing w:val="-3"/>
        </w:rPr>
        <w:t xml:space="preserve"> cultural landscape which is a contemporary living environment in which thousands of individuals with associated infrastructure with are constantly improved and upgraded are settled.</w:t>
      </w:r>
    </w:p>
    <w:p w:rsidR="003E0E97" w:rsidRDefault="003E0E97" w:rsidP="003E0E97">
      <w:pPr>
        <w:tabs>
          <w:tab w:val="left" w:pos="-720"/>
        </w:tabs>
        <w:suppressAutoHyphens/>
        <w:spacing w:line="360" w:lineRule="auto"/>
        <w:jc w:val="both"/>
        <w:rPr>
          <w:rFonts w:cs="Arial"/>
          <w:spacing w:val="-3"/>
        </w:rPr>
      </w:pPr>
    </w:p>
    <w:p w:rsidR="003E0E97" w:rsidRDefault="003E0E97" w:rsidP="003E0E97">
      <w:pPr>
        <w:tabs>
          <w:tab w:val="left" w:pos="-720"/>
        </w:tabs>
        <w:suppressAutoHyphens/>
        <w:spacing w:line="360" w:lineRule="auto"/>
        <w:jc w:val="both"/>
        <w:rPr>
          <w:rFonts w:cs="Arial"/>
          <w:b/>
          <w:spacing w:val="-3"/>
        </w:rPr>
      </w:pPr>
      <w:r>
        <w:rPr>
          <w:rFonts w:cs="Arial"/>
          <w:b/>
          <w:spacing w:val="-3"/>
        </w:rPr>
        <w:t>Summary</w:t>
      </w:r>
    </w:p>
    <w:p w:rsidR="003E0E97" w:rsidRDefault="003E0E97" w:rsidP="003E0E97">
      <w:pPr>
        <w:spacing w:line="360" w:lineRule="auto"/>
        <w:jc w:val="both"/>
        <w:rPr>
          <w:rFonts w:cs="Arial"/>
        </w:rPr>
      </w:pPr>
      <w:r>
        <w:rPr>
          <w:rFonts w:cs="Arial"/>
        </w:rPr>
        <w:t xml:space="preserve">Both alternatives for the 132kV power lines as well as the two alternatives for the </w:t>
      </w:r>
      <w:proofErr w:type="spellStart"/>
      <w:r>
        <w:rPr>
          <w:rFonts w:cs="Arial"/>
        </w:rPr>
        <w:t>Nkwe</w:t>
      </w:r>
      <w:proofErr w:type="spellEnd"/>
      <w:r>
        <w:rPr>
          <w:rFonts w:cs="Arial"/>
        </w:rPr>
        <w:t xml:space="preserve"> Substation therefore are suitable from a heritage point of view for the implementation of the Eskom </w:t>
      </w:r>
      <w:proofErr w:type="spellStart"/>
      <w:r>
        <w:rPr>
          <w:rFonts w:cs="Arial"/>
        </w:rPr>
        <w:t>Nkwe</w:t>
      </w:r>
      <w:proofErr w:type="spellEnd"/>
      <w:r>
        <w:rPr>
          <w:rFonts w:cs="Arial"/>
        </w:rPr>
        <w:t xml:space="preserve"> Project.</w:t>
      </w:r>
    </w:p>
    <w:p w:rsidR="003E0E97" w:rsidRDefault="003E0E97" w:rsidP="003E0E97">
      <w:pPr>
        <w:spacing w:line="360" w:lineRule="auto"/>
        <w:jc w:val="both"/>
        <w:rPr>
          <w:rFonts w:cs="Arial"/>
          <w:noProof/>
          <w:spacing w:val="-3"/>
          <w:lang w:val="en-ZA" w:eastAsia="en-ZA"/>
        </w:rPr>
      </w:pPr>
    </w:p>
    <w:p w:rsidR="003E0E97" w:rsidRDefault="003E0E97" w:rsidP="003E0E97">
      <w:pPr>
        <w:rPr>
          <w:rFonts w:cs="Arial"/>
          <w:noProof/>
          <w:spacing w:val="-3"/>
          <w:lang w:val="en-ZA" w:eastAsia="en-ZA"/>
        </w:rPr>
      </w:pPr>
      <w:r>
        <w:rPr>
          <w:rFonts w:cs="Arial"/>
          <w:b/>
          <w:noProof/>
          <w:spacing w:val="-3"/>
          <w:lang w:val="en-ZA" w:eastAsia="en-ZA"/>
        </w:rPr>
        <w:drawing>
          <wp:inline distT="0" distB="0" distL="0" distR="0">
            <wp:extent cx="2057400" cy="1066800"/>
            <wp:effectExtent l="0" t="0" r="0" b="0"/>
            <wp:docPr id="2" name="Picture 2" descr="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teke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066800"/>
                    </a:xfrm>
                    <a:prstGeom prst="rect">
                      <a:avLst/>
                    </a:prstGeom>
                    <a:noFill/>
                    <a:ln>
                      <a:noFill/>
                    </a:ln>
                  </pic:spPr>
                </pic:pic>
              </a:graphicData>
            </a:graphic>
          </wp:inline>
        </w:drawing>
      </w:r>
    </w:p>
    <w:p w:rsidR="003E0E97" w:rsidRDefault="003E0E97" w:rsidP="003E0E97">
      <w:pPr>
        <w:rPr>
          <w:rFonts w:cs="Arial"/>
          <w:lang w:val="en-AU"/>
        </w:rPr>
      </w:pPr>
    </w:p>
    <w:p w:rsidR="003E0E97" w:rsidRDefault="003E0E97" w:rsidP="003E0E97">
      <w:pPr>
        <w:spacing w:line="360" w:lineRule="auto"/>
        <w:rPr>
          <w:rFonts w:cs="Arial"/>
          <w:b/>
        </w:rPr>
      </w:pPr>
      <w:r>
        <w:rPr>
          <w:rFonts w:cs="Arial"/>
          <w:b/>
        </w:rPr>
        <w:t>Dr Julius CC Pistorius</w:t>
      </w:r>
    </w:p>
    <w:p w:rsidR="003E0E97" w:rsidRDefault="003E0E97" w:rsidP="003E0E97">
      <w:pPr>
        <w:spacing w:line="360" w:lineRule="auto"/>
        <w:rPr>
          <w:rFonts w:cs="Arial"/>
        </w:rPr>
      </w:pPr>
      <w:r>
        <w:rPr>
          <w:rFonts w:cs="Arial"/>
          <w:b/>
        </w:rPr>
        <w:t>Archaeologist &amp; Heritage Consultant</w:t>
      </w:r>
    </w:p>
    <w:p w:rsidR="003E0E97" w:rsidRDefault="003E0E97" w:rsidP="003E0E97">
      <w:pPr>
        <w:spacing w:line="360" w:lineRule="auto"/>
        <w:rPr>
          <w:rFonts w:cs="Arial"/>
          <w:b/>
        </w:rPr>
      </w:pPr>
      <w:r>
        <w:rPr>
          <w:rFonts w:cs="Arial"/>
          <w:b/>
        </w:rPr>
        <w:t>Member ASAPA</w:t>
      </w:r>
    </w:p>
    <w:p w:rsidR="003E0E97" w:rsidRDefault="003E0E97" w:rsidP="003E0E97">
      <w:pPr>
        <w:tabs>
          <w:tab w:val="left" w:pos="-720"/>
        </w:tabs>
        <w:suppressAutoHyphens/>
        <w:spacing w:line="360" w:lineRule="auto"/>
        <w:jc w:val="both"/>
        <w:rPr>
          <w:rFonts w:cs="Arial"/>
          <w:b/>
          <w:spacing w:val="-3"/>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rPr>
      </w:pPr>
    </w:p>
    <w:p w:rsidR="003E0E97" w:rsidRDefault="003E0E97" w:rsidP="003E0E97">
      <w:pPr>
        <w:spacing w:line="360" w:lineRule="auto"/>
        <w:jc w:val="both"/>
        <w:rPr>
          <w:b/>
          <w:spacing w:val="-3"/>
        </w:rPr>
      </w:pPr>
      <w:r>
        <w:rPr>
          <w:b/>
        </w:rPr>
        <w:lastRenderedPageBreak/>
        <w:t>8</w:t>
      </w:r>
      <w:r>
        <w:rPr>
          <w:spacing w:val="-3"/>
        </w:rPr>
        <w:tab/>
      </w:r>
      <w:r>
        <w:rPr>
          <w:b/>
          <w:spacing w:val="-3"/>
        </w:rPr>
        <w:t xml:space="preserve">SELECT BIBLIOGRAPHY </w:t>
      </w:r>
    </w:p>
    <w:p w:rsidR="003E0E97" w:rsidRDefault="003E0E97" w:rsidP="003E0E97">
      <w:pPr>
        <w:tabs>
          <w:tab w:val="left" w:pos="-720"/>
        </w:tabs>
        <w:suppressAutoHyphens/>
        <w:spacing w:line="360" w:lineRule="auto"/>
        <w:jc w:val="both"/>
        <w:outlineLvl w:val="0"/>
        <w:rPr>
          <w:b/>
          <w:spacing w:val="-3"/>
        </w:rPr>
      </w:pPr>
    </w:p>
    <w:p w:rsidR="003E0E97" w:rsidRDefault="003E0E97" w:rsidP="003E0E97">
      <w:pPr>
        <w:tabs>
          <w:tab w:val="left" w:pos="-720"/>
        </w:tabs>
        <w:suppressAutoHyphens/>
        <w:spacing w:line="360" w:lineRule="auto"/>
        <w:jc w:val="both"/>
        <w:rPr>
          <w:spacing w:val="-3"/>
        </w:rPr>
      </w:pPr>
      <w:r>
        <w:rPr>
          <w:spacing w:val="-3"/>
        </w:rPr>
        <w:t xml:space="preserve">Berg, J.S. 1989. </w:t>
      </w:r>
      <w:proofErr w:type="spellStart"/>
      <w:r>
        <w:rPr>
          <w:spacing w:val="-3"/>
        </w:rPr>
        <w:t>Geskiedenisatlas</w:t>
      </w:r>
      <w:proofErr w:type="spellEnd"/>
      <w:r>
        <w:rPr>
          <w:spacing w:val="-3"/>
        </w:rPr>
        <w:t xml:space="preserve"> van </w:t>
      </w:r>
      <w:proofErr w:type="spellStart"/>
      <w:r>
        <w:rPr>
          <w:spacing w:val="-3"/>
        </w:rPr>
        <w:t>Suid</w:t>
      </w:r>
      <w:proofErr w:type="spellEnd"/>
      <w:r>
        <w:rPr>
          <w:spacing w:val="-3"/>
        </w:rPr>
        <w:t xml:space="preserve"> </w:t>
      </w:r>
      <w:proofErr w:type="spellStart"/>
      <w:r>
        <w:rPr>
          <w:spacing w:val="-3"/>
        </w:rPr>
        <w:t>Afrika</w:t>
      </w:r>
      <w:proofErr w:type="spellEnd"/>
      <w:r>
        <w:rPr>
          <w:spacing w:val="-3"/>
        </w:rPr>
        <w:t xml:space="preserve">. Die </w:t>
      </w:r>
      <w:proofErr w:type="spellStart"/>
      <w:r>
        <w:rPr>
          <w:spacing w:val="-3"/>
        </w:rPr>
        <w:t>vier</w:t>
      </w:r>
      <w:proofErr w:type="spellEnd"/>
      <w:r>
        <w:rPr>
          <w:spacing w:val="-3"/>
        </w:rPr>
        <w:t xml:space="preserve"> </w:t>
      </w:r>
      <w:proofErr w:type="spellStart"/>
      <w:r>
        <w:rPr>
          <w:spacing w:val="-3"/>
        </w:rPr>
        <w:t>noordelike</w:t>
      </w:r>
      <w:proofErr w:type="spellEnd"/>
      <w:r>
        <w:rPr>
          <w:spacing w:val="-3"/>
        </w:rPr>
        <w:t xml:space="preserve"> </w:t>
      </w:r>
      <w:proofErr w:type="spellStart"/>
      <w:r>
        <w:rPr>
          <w:spacing w:val="-3"/>
        </w:rPr>
        <w:t>provinsies</w:t>
      </w:r>
      <w:proofErr w:type="spellEnd"/>
      <w:r>
        <w:rPr>
          <w:spacing w:val="-3"/>
        </w:rPr>
        <w:t xml:space="preserve">. Van Schaik: </w:t>
      </w:r>
      <w:smartTag w:uri="urn:schemas-microsoft-com:office:smarttags" w:element="City">
        <w:smartTag w:uri="urn:schemas-microsoft-com:office:smarttags" w:element="place">
          <w:r>
            <w:rPr>
              <w:spacing w:val="-3"/>
            </w:rPr>
            <w:t>Pretoria</w:t>
          </w:r>
        </w:smartTag>
      </w:smartTag>
      <w:r>
        <w:rPr>
          <w:spacing w:val="-3"/>
        </w:rPr>
        <w:t>.</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 xml:space="preserve">Botha, S.J. 1983. ‘n </w:t>
      </w:r>
      <w:proofErr w:type="spellStart"/>
      <w:r>
        <w:rPr>
          <w:spacing w:val="-3"/>
        </w:rPr>
        <w:t>Voorgestelde</w:t>
      </w:r>
      <w:proofErr w:type="spellEnd"/>
      <w:r>
        <w:rPr>
          <w:spacing w:val="-3"/>
        </w:rPr>
        <w:t xml:space="preserve"> </w:t>
      </w:r>
      <w:proofErr w:type="spellStart"/>
      <w:r>
        <w:rPr>
          <w:spacing w:val="-3"/>
        </w:rPr>
        <w:t>nasionale</w:t>
      </w:r>
      <w:proofErr w:type="spellEnd"/>
      <w:r>
        <w:rPr>
          <w:spacing w:val="-3"/>
        </w:rPr>
        <w:t xml:space="preserve"> </w:t>
      </w:r>
      <w:proofErr w:type="spellStart"/>
      <w:r>
        <w:rPr>
          <w:spacing w:val="-3"/>
        </w:rPr>
        <w:t>ontwikkelingsplan</w:t>
      </w:r>
      <w:proofErr w:type="spellEnd"/>
      <w:r>
        <w:rPr>
          <w:spacing w:val="-3"/>
        </w:rPr>
        <w:t xml:space="preserve"> </w:t>
      </w:r>
      <w:proofErr w:type="spellStart"/>
      <w:r>
        <w:rPr>
          <w:spacing w:val="-3"/>
        </w:rPr>
        <w:t>vir</w:t>
      </w:r>
      <w:proofErr w:type="spellEnd"/>
      <w:r>
        <w:rPr>
          <w:spacing w:val="-3"/>
        </w:rPr>
        <w:t xml:space="preserve"> </w:t>
      </w:r>
      <w:proofErr w:type="spellStart"/>
      <w:r>
        <w:rPr>
          <w:spacing w:val="-3"/>
        </w:rPr>
        <w:t>Lebowa</w:t>
      </w:r>
      <w:proofErr w:type="spellEnd"/>
      <w:r>
        <w:rPr>
          <w:spacing w:val="-3"/>
        </w:rPr>
        <w:t xml:space="preserve">. </w:t>
      </w:r>
      <w:proofErr w:type="spellStart"/>
      <w:r>
        <w:rPr>
          <w:spacing w:val="-3"/>
        </w:rPr>
        <w:t>Universiteit</w:t>
      </w:r>
      <w:proofErr w:type="spellEnd"/>
      <w:r>
        <w:rPr>
          <w:spacing w:val="-3"/>
        </w:rPr>
        <w:t xml:space="preserve"> van Pretoria: </w:t>
      </w:r>
      <w:smartTag w:uri="urn:schemas-microsoft-com:office:smarttags" w:element="City">
        <w:smartTag w:uri="urn:schemas-microsoft-com:office:smarttags" w:element="place">
          <w:r>
            <w:rPr>
              <w:spacing w:val="-3"/>
            </w:rPr>
            <w:t>Pretoria</w:t>
          </w:r>
        </w:smartTag>
      </w:smartTag>
      <w:r>
        <w:rPr>
          <w:spacing w:val="-3"/>
        </w:rPr>
        <w:t>.</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proofErr w:type="spellStart"/>
      <w:r>
        <w:rPr>
          <w:spacing w:val="-3"/>
        </w:rPr>
        <w:t>Bothma</w:t>
      </w:r>
      <w:proofErr w:type="spellEnd"/>
      <w:r>
        <w:rPr>
          <w:spacing w:val="-3"/>
        </w:rPr>
        <w:t xml:space="preserve">, C.V. 1969. Pedi origins. Ethnological publications no 52. Government Printer: </w:t>
      </w:r>
      <w:smartTag w:uri="urn:schemas-microsoft-com:office:smarttags" w:element="City">
        <w:smartTag w:uri="urn:schemas-microsoft-com:office:smarttags" w:element="place">
          <w:r>
            <w:rPr>
              <w:spacing w:val="-3"/>
            </w:rPr>
            <w:t>Pretoria</w:t>
          </w:r>
        </w:smartTag>
      </w:smartTag>
      <w:r>
        <w:rPr>
          <w:spacing w:val="-3"/>
        </w:rPr>
        <w:t>.</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proofErr w:type="spellStart"/>
      <w:r>
        <w:rPr>
          <w:spacing w:val="-3"/>
        </w:rPr>
        <w:t>Bothma</w:t>
      </w:r>
      <w:proofErr w:type="spellEnd"/>
      <w:r>
        <w:rPr>
          <w:spacing w:val="-3"/>
        </w:rPr>
        <w:t xml:space="preserve">, C. V. 1976. The political structure of the Pedi of </w:t>
      </w:r>
      <w:proofErr w:type="spellStart"/>
      <w:r>
        <w:rPr>
          <w:spacing w:val="-3"/>
        </w:rPr>
        <w:t>Sekhukhuneland</w:t>
      </w:r>
      <w:proofErr w:type="spellEnd"/>
      <w:r>
        <w:rPr>
          <w:spacing w:val="-3"/>
        </w:rPr>
        <w:t>. African Studies. 35(3).</w:t>
      </w:r>
    </w:p>
    <w:p w:rsidR="003E0E97" w:rsidRDefault="003E0E97" w:rsidP="003E0E97">
      <w:pPr>
        <w:spacing w:line="360" w:lineRule="auto"/>
        <w:jc w:val="both"/>
        <w:rPr>
          <w:lang w:val="en-AU"/>
        </w:rPr>
      </w:pPr>
    </w:p>
    <w:p w:rsidR="003E0E97" w:rsidRDefault="003E0E97" w:rsidP="003E0E97">
      <w:pPr>
        <w:spacing w:line="360" w:lineRule="auto"/>
        <w:jc w:val="both"/>
      </w:pPr>
      <w:proofErr w:type="spellStart"/>
      <w:r>
        <w:t>Cawthorn</w:t>
      </w:r>
      <w:proofErr w:type="spellEnd"/>
      <w:r>
        <w:t xml:space="preserve">, R.G. 1999. The discovery of the </w:t>
      </w:r>
      <w:proofErr w:type="spellStart"/>
      <w:r>
        <w:t>platiniferous</w:t>
      </w:r>
      <w:proofErr w:type="spellEnd"/>
      <w:r>
        <w:t xml:space="preserve"> </w:t>
      </w:r>
      <w:proofErr w:type="spellStart"/>
      <w:r>
        <w:t>Merensky</w:t>
      </w:r>
      <w:proofErr w:type="spellEnd"/>
      <w:r>
        <w:t xml:space="preserve"> Reef in 1924. </w:t>
      </w:r>
      <w:r>
        <w:rPr>
          <w:i/>
        </w:rPr>
        <w:t>South African Journal of Geology</w:t>
      </w:r>
      <w:r>
        <w:t>. 10 (3): 178-183.</w:t>
      </w:r>
    </w:p>
    <w:p w:rsidR="003E0E97" w:rsidRDefault="003E0E97" w:rsidP="003E0E97">
      <w:pPr>
        <w:tabs>
          <w:tab w:val="left" w:pos="-720"/>
        </w:tabs>
        <w:suppressAutoHyphens/>
        <w:spacing w:line="360" w:lineRule="auto"/>
        <w:jc w:val="both"/>
        <w:rPr>
          <w:bCs/>
          <w:spacing w:val="-3"/>
        </w:rPr>
      </w:pPr>
    </w:p>
    <w:p w:rsidR="003E0E97" w:rsidRDefault="003E0E97" w:rsidP="003E0E97">
      <w:pPr>
        <w:tabs>
          <w:tab w:val="left" w:pos="-720"/>
        </w:tabs>
        <w:suppressAutoHyphens/>
        <w:spacing w:line="360" w:lineRule="auto"/>
        <w:jc w:val="both"/>
        <w:rPr>
          <w:bCs/>
          <w:spacing w:val="-3"/>
        </w:rPr>
      </w:pPr>
      <w:r>
        <w:rPr>
          <w:bCs/>
          <w:spacing w:val="-3"/>
        </w:rPr>
        <w:t>Delius, P. 1984. The land belongs to us. Raven Press: Johannesburg.</w:t>
      </w:r>
    </w:p>
    <w:p w:rsidR="003E0E97" w:rsidRDefault="003E0E97" w:rsidP="003E0E97">
      <w:pPr>
        <w:spacing w:line="360" w:lineRule="auto"/>
        <w:jc w:val="both"/>
      </w:pPr>
    </w:p>
    <w:p w:rsidR="003E0E97" w:rsidRDefault="003E0E97" w:rsidP="003E0E97">
      <w:pPr>
        <w:tabs>
          <w:tab w:val="left" w:pos="-720"/>
        </w:tabs>
        <w:suppressAutoHyphens/>
        <w:spacing w:line="360" w:lineRule="auto"/>
        <w:jc w:val="both"/>
        <w:rPr>
          <w:bCs/>
          <w:spacing w:val="-3"/>
        </w:rPr>
      </w:pPr>
      <w:r>
        <w:rPr>
          <w:bCs/>
          <w:spacing w:val="-3"/>
        </w:rPr>
        <w:t>Delius, P. 2007. Mpumalanga. History and Heritage. C.T.P. Book Printers: Cape Town.</w:t>
      </w:r>
    </w:p>
    <w:p w:rsidR="003E0E97" w:rsidRDefault="003E0E97" w:rsidP="003E0E97">
      <w:pPr>
        <w:spacing w:line="360" w:lineRule="auto"/>
        <w:jc w:val="both"/>
      </w:pPr>
    </w:p>
    <w:p w:rsidR="003E0E97" w:rsidRDefault="003E0E97" w:rsidP="003E0E97">
      <w:pPr>
        <w:tabs>
          <w:tab w:val="left" w:pos="-720"/>
        </w:tabs>
        <w:suppressAutoHyphens/>
        <w:spacing w:line="360" w:lineRule="auto"/>
        <w:jc w:val="both"/>
        <w:rPr>
          <w:spacing w:val="-3"/>
        </w:rPr>
      </w:pPr>
      <w:r>
        <w:rPr>
          <w:spacing w:val="-3"/>
        </w:rPr>
        <w:t xml:space="preserve">De Beer, F.C. 1996. Berge is </w:t>
      </w:r>
      <w:proofErr w:type="spellStart"/>
      <w:r>
        <w:rPr>
          <w:spacing w:val="-3"/>
        </w:rPr>
        <w:t>nie</w:t>
      </w:r>
      <w:proofErr w:type="spellEnd"/>
      <w:r>
        <w:rPr>
          <w:spacing w:val="-3"/>
        </w:rPr>
        <w:t xml:space="preserve"> net </w:t>
      </w:r>
      <w:proofErr w:type="spellStart"/>
      <w:r>
        <w:rPr>
          <w:spacing w:val="-3"/>
        </w:rPr>
        <w:t>berge</w:t>
      </w:r>
      <w:proofErr w:type="spellEnd"/>
      <w:r>
        <w:rPr>
          <w:spacing w:val="-3"/>
        </w:rPr>
        <w:t xml:space="preserve"> </w:t>
      </w:r>
      <w:proofErr w:type="spellStart"/>
      <w:r>
        <w:rPr>
          <w:spacing w:val="-3"/>
        </w:rPr>
        <w:t>nie</w:t>
      </w:r>
      <w:proofErr w:type="spellEnd"/>
      <w:r>
        <w:rPr>
          <w:spacing w:val="-3"/>
        </w:rPr>
        <w:t xml:space="preserve">: Swart </w:t>
      </w:r>
      <w:proofErr w:type="spellStart"/>
      <w:r>
        <w:rPr>
          <w:spacing w:val="-3"/>
        </w:rPr>
        <w:t>mense</w:t>
      </w:r>
      <w:proofErr w:type="spellEnd"/>
      <w:r>
        <w:rPr>
          <w:spacing w:val="-3"/>
        </w:rPr>
        <w:t xml:space="preserve"> se </w:t>
      </w:r>
      <w:proofErr w:type="spellStart"/>
      <w:r>
        <w:rPr>
          <w:spacing w:val="-3"/>
        </w:rPr>
        <w:t>persepsies</w:t>
      </w:r>
      <w:proofErr w:type="spellEnd"/>
      <w:r>
        <w:rPr>
          <w:spacing w:val="-3"/>
        </w:rPr>
        <w:t xml:space="preserve"> </w:t>
      </w:r>
      <w:proofErr w:type="spellStart"/>
      <w:r>
        <w:rPr>
          <w:spacing w:val="-3"/>
        </w:rPr>
        <w:t>oor</w:t>
      </w:r>
      <w:proofErr w:type="spellEnd"/>
      <w:r>
        <w:rPr>
          <w:spacing w:val="-3"/>
        </w:rPr>
        <w:t xml:space="preserve"> </w:t>
      </w:r>
      <w:proofErr w:type="spellStart"/>
      <w:r>
        <w:rPr>
          <w:spacing w:val="-3"/>
        </w:rPr>
        <w:t>Modimolle</w:t>
      </w:r>
      <w:proofErr w:type="spellEnd"/>
      <w:r>
        <w:rPr>
          <w:spacing w:val="-3"/>
        </w:rPr>
        <w:t>. South African Journal of Ethnology. 19(1).</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 xml:space="preserve">Erasmus, B.P.J. 1995. </w:t>
      </w:r>
      <w:proofErr w:type="spellStart"/>
      <w:r>
        <w:rPr>
          <w:spacing w:val="-3"/>
        </w:rPr>
        <w:t>Oppad</w:t>
      </w:r>
      <w:proofErr w:type="spellEnd"/>
      <w:r>
        <w:rPr>
          <w:spacing w:val="-3"/>
        </w:rPr>
        <w:t xml:space="preserve"> in </w:t>
      </w:r>
      <w:proofErr w:type="spellStart"/>
      <w:r>
        <w:rPr>
          <w:spacing w:val="-3"/>
        </w:rPr>
        <w:t>Suid-Afrika</w:t>
      </w:r>
      <w:proofErr w:type="spellEnd"/>
      <w:r>
        <w:rPr>
          <w:spacing w:val="-3"/>
        </w:rPr>
        <w:t>. Jonathan Ball: Johannesburg.</w:t>
      </w:r>
    </w:p>
    <w:p w:rsidR="003E0E97" w:rsidRDefault="003E0E97" w:rsidP="003E0E97">
      <w:pPr>
        <w:tabs>
          <w:tab w:val="left" w:pos="-720"/>
        </w:tabs>
        <w:suppressAutoHyphens/>
        <w:jc w:val="both"/>
        <w:rPr>
          <w:spacing w:val="-3"/>
        </w:rPr>
      </w:pPr>
    </w:p>
    <w:p w:rsidR="003E0E97" w:rsidRDefault="003E0E97" w:rsidP="003E0E97">
      <w:pPr>
        <w:tabs>
          <w:tab w:val="left" w:pos="-720"/>
        </w:tabs>
        <w:suppressAutoHyphens/>
        <w:jc w:val="both"/>
        <w:rPr>
          <w:spacing w:val="-3"/>
        </w:rPr>
      </w:pPr>
      <w:proofErr w:type="spellStart"/>
      <w:r>
        <w:rPr>
          <w:spacing w:val="-3"/>
        </w:rPr>
        <w:t>Inskeep</w:t>
      </w:r>
      <w:proofErr w:type="spellEnd"/>
      <w:r>
        <w:rPr>
          <w:spacing w:val="-3"/>
        </w:rPr>
        <w:t>, R.R. 1978. The peopling of Southern Africa. David Philip: Cape Town.</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z w:val="32"/>
        </w:rPr>
      </w:pPr>
      <w:proofErr w:type="spellStart"/>
      <w:r>
        <w:rPr>
          <w:spacing w:val="-3"/>
        </w:rPr>
        <w:t>Kusel</w:t>
      </w:r>
      <w:proofErr w:type="spellEnd"/>
      <w:r>
        <w:rPr>
          <w:spacing w:val="-3"/>
        </w:rPr>
        <w:t xml:space="preserve">, U. 2008. Assessment of the Cultural Heritage Resources on the provincial heritage site of </w:t>
      </w:r>
      <w:proofErr w:type="spellStart"/>
      <w:r>
        <w:rPr>
          <w:spacing w:val="-3"/>
        </w:rPr>
        <w:t>Tsjate</w:t>
      </w:r>
      <w:proofErr w:type="spellEnd"/>
      <w:r>
        <w:rPr>
          <w:spacing w:val="-3"/>
        </w:rPr>
        <w:t xml:space="preserve"> on the farm </w:t>
      </w:r>
      <w:proofErr w:type="spellStart"/>
      <w:r>
        <w:rPr>
          <w:spacing w:val="-3"/>
        </w:rPr>
        <w:t>Djate</w:t>
      </w:r>
      <w:proofErr w:type="spellEnd"/>
      <w:r>
        <w:rPr>
          <w:spacing w:val="-3"/>
        </w:rPr>
        <w:t xml:space="preserve"> 249KT in Sekhukhune Limpopo Province. Unpublished report. African Heritage Consultants.</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proofErr w:type="spellStart"/>
      <w:r>
        <w:rPr>
          <w:spacing w:val="-3"/>
        </w:rPr>
        <w:t>Lombaard</w:t>
      </w:r>
      <w:proofErr w:type="spellEnd"/>
      <w:r>
        <w:rPr>
          <w:spacing w:val="-3"/>
        </w:rPr>
        <w:t xml:space="preserve">, B. V. 1945. Die </w:t>
      </w:r>
      <w:proofErr w:type="spellStart"/>
      <w:r>
        <w:rPr>
          <w:spacing w:val="-3"/>
        </w:rPr>
        <w:t>ontdekkers</w:t>
      </w:r>
      <w:proofErr w:type="spellEnd"/>
      <w:r>
        <w:rPr>
          <w:spacing w:val="-3"/>
        </w:rPr>
        <w:t xml:space="preserve"> van platina in die </w:t>
      </w:r>
      <w:smartTag w:uri="urn:schemas-microsoft-com:office:smarttags" w:element="place">
        <w:r>
          <w:rPr>
            <w:spacing w:val="-3"/>
          </w:rPr>
          <w:t>Transvaal</w:t>
        </w:r>
      </w:smartTag>
      <w:r>
        <w:rPr>
          <w:spacing w:val="-3"/>
        </w:rPr>
        <w:t xml:space="preserve">. </w:t>
      </w:r>
      <w:r>
        <w:rPr>
          <w:i/>
          <w:spacing w:val="-3"/>
        </w:rPr>
        <w:t>Historical Studies</w:t>
      </w:r>
      <w:r>
        <w:rPr>
          <w:spacing w:val="-3"/>
        </w:rPr>
        <w:t xml:space="preserve">. </w:t>
      </w:r>
      <w:smartTag w:uri="urn:schemas-microsoft-com:office:smarttags" w:element="place">
        <w:smartTag w:uri="urn:schemas-microsoft-com:office:smarttags" w:element="City">
          <w:r>
            <w:rPr>
              <w:spacing w:val="-3"/>
            </w:rPr>
            <w:t>University of Pretoria</w:t>
          </w:r>
        </w:smartTag>
        <w:r>
          <w:rPr>
            <w:spacing w:val="-3"/>
          </w:rPr>
          <w:t xml:space="preserve">, </w:t>
        </w:r>
        <w:smartTag w:uri="urn:schemas-microsoft-com:office:smarttags" w:element="country-region">
          <w:r>
            <w:rPr>
              <w:spacing w:val="-3"/>
            </w:rPr>
            <w:t>South Africa</w:t>
          </w:r>
        </w:smartTag>
      </w:smartTag>
      <w:r>
        <w:rPr>
          <w:spacing w:val="-3"/>
        </w:rPr>
        <w:t>. 6(1):32-40.</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proofErr w:type="spellStart"/>
      <w:r>
        <w:rPr>
          <w:spacing w:val="-3"/>
        </w:rPr>
        <w:t>Mönnig</w:t>
      </w:r>
      <w:proofErr w:type="spellEnd"/>
      <w:r>
        <w:rPr>
          <w:spacing w:val="-3"/>
        </w:rPr>
        <w:t xml:space="preserve">, H.O. 1978. </w:t>
      </w:r>
      <w:r>
        <w:rPr>
          <w:i/>
          <w:spacing w:val="-3"/>
        </w:rPr>
        <w:t>The Pedi</w:t>
      </w:r>
      <w:r>
        <w:rPr>
          <w:spacing w:val="-3"/>
        </w:rPr>
        <w:t xml:space="preserve">. National Book Printers: </w:t>
      </w:r>
      <w:smartTag w:uri="urn:schemas-microsoft-com:office:smarttags" w:element="City">
        <w:smartTag w:uri="urn:schemas-microsoft-com:office:smarttags" w:element="place">
          <w:r>
            <w:rPr>
              <w:spacing w:val="-3"/>
            </w:rPr>
            <w:t>Cape Town</w:t>
          </w:r>
        </w:smartTag>
      </w:smartTag>
      <w:r>
        <w:rPr>
          <w:spacing w:val="-3"/>
        </w:rPr>
        <w:t>.</w:t>
      </w:r>
    </w:p>
    <w:p w:rsidR="003E0E97" w:rsidRDefault="003E0E97" w:rsidP="003E0E97">
      <w:pPr>
        <w:tabs>
          <w:tab w:val="left" w:pos="-720"/>
        </w:tabs>
        <w:suppressAutoHyphens/>
        <w:spacing w:line="360" w:lineRule="auto"/>
        <w:jc w:val="both"/>
        <w:rPr>
          <w:spacing w:val="-3"/>
        </w:rPr>
      </w:pPr>
      <w:r>
        <w:rPr>
          <w:spacing w:val="-3"/>
        </w:rPr>
        <w:t xml:space="preserve"> </w:t>
      </w:r>
    </w:p>
    <w:p w:rsidR="003E0E97" w:rsidRDefault="003E0E97" w:rsidP="003E0E97">
      <w:pPr>
        <w:pStyle w:val="BodyText"/>
        <w:spacing w:after="0" w:line="360" w:lineRule="auto"/>
        <w:jc w:val="both"/>
      </w:pPr>
      <w:r>
        <w:t xml:space="preserve">Pistorius, J.C.C. 1993. 'n </w:t>
      </w:r>
      <w:proofErr w:type="spellStart"/>
      <w:r>
        <w:t>Ondersoek</w:t>
      </w:r>
      <w:proofErr w:type="spellEnd"/>
      <w:r>
        <w:t xml:space="preserve"> van </w:t>
      </w:r>
      <w:proofErr w:type="spellStart"/>
      <w:r>
        <w:t>Historiese</w:t>
      </w:r>
      <w:proofErr w:type="spellEnd"/>
      <w:r>
        <w:t xml:space="preserve"> </w:t>
      </w:r>
      <w:proofErr w:type="spellStart"/>
      <w:r>
        <w:t>en</w:t>
      </w:r>
      <w:proofErr w:type="spellEnd"/>
      <w:r>
        <w:t xml:space="preserve"> </w:t>
      </w:r>
      <w:proofErr w:type="spellStart"/>
      <w:r>
        <w:t>Argeologiese</w:t>
      </w:r>
      <w:proofErr w:type="spellEnd"/>
      <w:r>
        <w:t xml:space="preserve"> </w:t>
      </w:r>
      <w:proofErr w:type="spellStart"/>
      <w:r>
        <w:t>Oorblyfsels</w:t>
      </w:r>
      <w:proofErr w:type="spellEnd"/>
      <w:r>
        <w:t xml:space="preserve"> op die </w:t>
      </w:r>
      <w:proofErr w:type="spellStart"/>
      <w:r>
        <w:t>plase</w:t>
      </w:r>
      <w:proofErr w:type="spellEnd"/>
      <w:r>
        <w:t xml:space="preserve"> </w:t>
      </w:r>
      <w:proofErr w:type="spellStart"/>
      <w:r>
        <w:t>Hendriksplaats</w:t>
      </w:r>
      <w:proofErr w:type="spellEnd"/>
      <w:r>
        <w:t xml:space="preserve"> (281KT) </w:t>
      </w:r>
      <w:proofErr w:type="spellStart"/>
      <w:r>
        <w:t>en</w:t>
      </w:r>
      <w:proofErr w:type="spellEnd"/>
      <w:r>
        <w:t xml:space="preserve"> </w:t>
      </w:r>
      <w:proofErr w:type="spellStart"/>
      <w:r>
        <w:t>Derde</w:t>
      </w:r>
      <w:proofErr w:type="spellEnd"/>
      <w:r>
        <w:t xml:space="preserve"> Gelid (278KT) in die </w:t>
      </w:r>
      <w:proofErr w:type="spellStart"/>
      <w:r>
        <w:t>Steelpoortdistrik</w:t>
      </w:r>
      <w:proofErr w:type="spellEnd"/>
      <w:r>
        <w:t xml:space="preserve"> van Mpumalanga. (Mede-</w:t>
      </w:r>
      <w:proofErr w:type="spellStart"/>
      <w:r>
        <w:t>outeur</w:t>
      </w:r>
      <w:proofErr w:type="spellEnd"/>
      <w:r>
        <w:t xml:space="preserve"> H. P. Prinsloo). </w:t>
      </w:r>
      <w:proofErr w:type="spellStart"/>
      <w:r>
        <w:t>Verslag</w:t>
      </w:r>
      <w:proofErr w:type="spellEnd"/>
      <w:r>
        <w:t xml:space="preserve"> </w:t>
      </w:r>
      <w:proofErr w:type="spellStart"/>
      <w:r>
        <w:t>voorberei</w:t>
      </w:r>
      <w:proofErr w:type="spellEnd"/>
      <w:r>
        <w:t xml:space="preserve"> </w:t>
      </w:r>
      <w:proofErr w:type="spellStart"/>
      <w:r>
        <w:t>vir</w:t>
      </w:r>
      <w:proofErr w:type="spellEnd"/>
      <w:r>
        <w:t xml:space="preserve"> </w:t>
      </w:r>
      <w:proofErr w:type="spellStart"/>
      <w:r>
        <w:t>Samancor</w:t>
      </w:r>
      <w:proofErr w:type="spellEnd"/>
      <w:r>
        <w:t xml:space="preserve">, Eastern Chrome Mines: </w:t>
      </w:r>
      <w:proofErr w:type="spellStart"/>
      <w:r>
        <w:t>Steelpoort</w:t>
      </w:r>
      <w:proofErr w:type="spellEnd"/>
      <w:r>
        <w:t>.</w:t>
      </w:r>
    </w:p>
    <w:p w:rsidR="003E0E97" w:rsidRDefault="003E0E97" w:rsidP="003E0E97">
      <w:pPr>
        <w:pStyle w:val="BodyText"/>
        <w:spacing w:line="360" w:lineRule="auto"/>
        <w:jc w:val="both"/>
      </w:pPr>
    </w:p>
    <w:p w:rsidR="003E0E97" w:rsidRDefault="003E0E97" w:rsidP="003E0E97">
      <w:pPr>
        <w:pStyle w:val="BodyText"/>
        <w:spacing w:line="360" w:lineRule="auto"/>
        <w:jc w:val="both"/>
        <w:rPr>
          <w:lang w:val="en-AU"/>
        </w:rPr>
      </w:pPr>
      <w:r>
        <w:t xml:space="preserve">Pistorius, J.C.C. 2005a. A Heritage Impact Assessment (HIA) study for a proposed new power line between the </w:t>
      </w:r>
      <w:proofErr w:type="spellStart"/>
      <w:r>
        <w:t>Merensky</w:t>
      </w:r>
      <w:proofErr w:type="spellEnd"/>
      <w:r>
        <w:t xml:space="preserve"> Substation and the Burgersfort Substation in the Limpopo (Northern) Province of South Africa. Unpublished report prepared for PBA International and Eskom.</w:t>
      </w:r>
    </w:p>
    <w:p w:rsidR="003E0E97" w:rsidRDefault="003E0E97" w:rsidP="003E0E97">
      <w:pPr>
        <w:tabs>
          <w:tab w:val="left" w:pos="-720"/>
        </w:tabs>
        <w:suppressAutoHyphens/>
        <w:spacing w:line="360" w:lineRule="auto"/>
        <w:jc w:val="both"/>
        <w:rPr>
          <w:spacing w:val="-3"/>
        </w:rPr>
      </w:pPr>
    </w:p>
    <w:p w:rsidR="003E0E97" w:rsidRDefault="003E0E97" w:rsidP="003E0E97">
      <w:pPr>
        <w:spacing w:line="360" w:lineRule="auto"/>
        <w:jc w:val="both"/>
      </w:pPr>
      <w:r>
        <w:t xml:space="preserve">Pistorius, J.C.C. 2005b. Results of a Phase II Heritage Impact Assessment Study: An investigation of Late Iron Age (including initiation cairns) and mining heritage remains on the farm </w:t>
      </w:r>
      <w:proofErr w:type="spellStart"/>
      <w:r>
        <w:t>Onverwacht</w:t>
      </w:r>
      <w:proofErr w:type="spellEnd"/>
      <w:r>
        <w:t xml:space="preserve"> 292KT in the Mpumalanga and Limpopo Provinces of South Africa</w:t>
      </w:r>
      <w:r>
        <w:rPr>
          <w:i/>
        </w:rPr>
        <w:t>.</w:t>
      </w:r>
      <w:r>
        <w:t xml:space="preserve"> Unpublished report for SAHRA and </w:t>
      </w:r>
      <w:proofErr w:type="spellStart"/>
      <w:r>
        <w:t>Modikwa</w:t>
      </w:r>
      <w:proofErr w:type="spellEnd"/>
      <w:r>
        <w:t xml:space="preserve"> Platinum.</w:t>
      </w:r>
    </w:p>
    <w:p w:rsidR="003E0E97" w:rsidRDefault="003E0E97" w:rsidP="003E0E97">
      <w:pPr>
        <w:tabs>
          <w:tab w:val="left" w:pos="-720"/>
        </w:tabs>
        <w:suppressAutoHyphens/>
        <w:spacing w:line="360" w:lineRule="auto"/>
        <w:jc w:val="both"/>
        <w:rPr>
          <w:spacing w:val="-3"/>
        </w:rPr>
      </w:pPr>
    </w:p>
    <w:p w:rsidR="003E0E97" w:rsidRDefault="003E0E97" w:rsidP="003E0E97">
      <w:pPr>
        <w:pStyle w:val="BodyText"/>
        <w:spacing w:line="360" w:lineRule="auto"/>
        <w:jc w:val="both"/>
        <w:outlineLvl w:val="0"/>
        <w:rPr>
          <w:spacing w:val="-3"/>
        </w:rPr>
      </w:pPr>
      <w:r>
        <w:t xml:space="preserve">Standard Encyclopaedia of Southern Africa. Volumes 8-10. 1970. </w:t>
      </w:r>
      <w:proofErr w:type="spellStart"/>
      <w:r>
        <w:t>Nasionale</w:t>
      </w:r>
      <w:proofErr w:type="spellEnd"/>
      <w:r>
        <w:t xml:space="preserve"> </w:t>
      </w:r>
      <w:proofErr w:type="spellStart"/>
      <w:r>
        <w:t>Opvoedkundige</w:t>
      </w:r>
      <w:proofErr w:type="spellEnd"/>
      <w:r>
        <w:t xml:space="preserve"> </w:t>
      </w:r>
      <w:proofErr w:type="spellStart"/>
      <w:r>
        <w:t>Uitgewery</w:t>
      </w:r>
      <w:proofErr w:type="spellEnd"/>
      <w:r>
        <w:t xml:space="preserve"> Ltd, </w:t>
      </w:r>
      <w:proofErr w:type="spellStart"/>
      <w:r>
        <w:t>Bpk</w:t>
      </w:r>
      <w:proofErr w:type="spellEnd"/>
      <w:r>
        <w:t xml:space="preserve">: </w:t>
      </w:r>
      <w:proofErr w:type="spellStart"/>
      <w:r>
        <w:t>Kaapstad</w:t>
      </w:r>
      <w:proofErr w:type="spellEnd"/>
      <w:r>
        <w:t>.</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proofErr w:type="spellStart"/>
      <w:r>
        <w:rPr>
          <w:spacing w:val="-3"/>
        </w:rPr>
        <w:t>Viljoen</w:t>
      </w:r>
      <w:proofErr w:type="spellEnd"/>
      <w:r>
        <w:rPr>
          <w:spacing w:val="-3"/>
        </w:rPr>
        <w:t xml:space="preserve">, M.J. &amp; </w:t>
      </w:r>
      <w:proofErr w:type="spellStart"/>
      <w:r>
        <w:rPr>
          <w:spacing w:val="-3"/>
        </w:rPr>
        <w:t>Reimold</w:t>
      </w:r>
      <w:proofErr w:type="spellEnd"/>
      <w:r>
        <w:rPr>
          <w:spacing w:val="-3"/>
        </w:rPr>
        <w:t xml:space="preserve">, W.U. 1999. An introduction to South Africa’s geological and mining heritage. The Geological Society of South Africa. </w:t>
      </w:r>
      <w:proofErr w:type="spellStart"/>
      <w:r>
        <w:rPr>
          <w:spacing w:val="-3"/>
        </w:rPr>
        <w:t>Mintek</w:t>
      </w:r>
      <w:proofErr w:type="spellEnd"/>
      <w:r>
        <w:rPr>
          <w:spacing w:val="-3"/>
        </w:rPr>
        <w:t xml:space="preserve">. </w:t>
      </w:r>
      <w:proofErr w:type="spellStart"/>
      <w:r>
        <w:rPr>
          <w:spacing w:val="-3"/>
        </w:rPr>
        <w:t>Randburg</w:t>
      </w:r>
      <w:proofErr w:type="spellEnd"/>
      <w:r>
        <w:rPr>
          <w:spacing w:val="-3"/>
        </w:rPr>
        <w:t>.</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 xml:space="preserve">Wagner, P.A. 1973. </w:t>
      </w:r>
      <w:r>
        <w:rPr>
          <w:i/>
          <w:spacing w:val="-3"/>
        </w:rPr>
        <w:t>The platinum deposits and mines of South Africa</w:t>
      </w:r>
      <w:r>
        <w:rPr>
          <w:spacing w:val="-3"/>
        </w:rPr>
        <w:t xml:space="preserve">. </w:t>
      </w:r>
      <w:proofErr w:type="spellStart"/>
      <w:r>
        <w:rPr>
          <w:spacing w:val="-3"/>
        </w:rPr>
        <w:t>Struik</w:t>
      </w:r>
      <w:proofErr w:type="spellEnd"/>
      <w:r>
        <w:rPr>
          <w:spacing w:val="-3"/>
        </w:rPr>
        <w:t xml:space="preserve">: </w:t>
      </w:r>
      <w:smartTag w:uri="urn:schemas-microsoft-com:office:smarttags" w:element="City">
        <w:smartTag w:uri="urn:schemas-microsoft-com:office:smarttags" w:element="place">
          <w:r>
            <w:rPr>
              <w:spacing w:val="-3"/>
            </w:rPr>
            <w:t>Cape Town</w:t>
          </w:r>
        </w:smartTag>
      </w:smartTag>
      <w:r>
        <w:rPr>
          <w:spacing w:val="-3"/>
        </w:rPr>
        <w:t xml:space="preserve">. </w:t>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spacing w:val="-3"/>
        </w:rPr>
      </w:pPr>
      <w:r>
        <w:rPr>
          <w:spacing w:val="-3"/>
        </w:rPr>
        <w:t xml:space="preserve">Wilson, M.G.C. &amp; </w:t>
      </w:r>
      <w:proofErr w:type="spellStart"/>
      <w:r>
        <w:rPr>
          <w:spacing w:val="-3"/>
        </w:rPr>
        <w:t>Anhausser</w:t>
      </w:r>
      <w:proofErr w:type="spellEnd"/>
      <w:r>
        <w:rPr>
          <w:spacing w:val="-3"/>
        </w:rPr>
        <w:t>, C.R. 1998 (</w:t>
      </w:r>
      <w:proofErr w:type="spellStart"/>
      <w:r>
        <w:rPr>
          <w:spacing w:val="-3"/>
        </w:rPr>
        <w:t>eds</w:t>
      </w:r>
      <w:proofErr w:type="spellEnd"/>
      <w:r>
        <w:rPr>
          <w:spacing w:val="-3"/>
        </w:rPr>
        <w:t xml:space="preserve">). </w:t>
      </w:r>
      <w:r>
        <w:rPr>
          <w:i/>
          <w:spacing w:val="-3"/>
        </w:rPr>
        <w:t>The Mineral Resources of South Africa</w:t>
      </w:r>
      <w:r>
        <w:rPr>
          <w:spacing w:val="-3"/>
        </w:rPr>
        <w:t>. Council for Geoscience 16: Silverton, South Africa.</w:t>
      </w:r>
    </w:p>
    <w:p w:rsidR="003E0E97" w:rsidRDefault="003E0E97" w:rsidP="003E0E97">
      <w:pPr>
        <w:pStyle w:val="BodyText"/>
        <w:spacing w:after="0" w:line="360" w:lineRule="auto"/>
        <w:jc w:val="both"/>
      </w:pPr>
    </w:p>
    <w:p w:rsidR="003E0E97" w:rsidRDefault="003E0E97" w:rsidP="003E0E97">
      <w:pPr>
        <w:pStyle w:val="BodyText"/>
        <w:spacing w:after="0" w:line="360" w:lineRule="auto"/>
        <w:jc w:val="both"/>
      </w:pPr>
      <w:r>
        <w:t xml:space="preserve">Whitelaw, G. 1996. </w:t>
      </w:r>
      <w:proofErr w:type="spellStart"/>
      <w:r>
        <w:t>Lydenburg</w:t>
      </w:r>
      <w:proofErr w:type="spellEnd"/>
      <w:r>
        <w:t xml:space="preserve"> revisited. Another look at the Mpumalanga Early Iron Age sequence. </w:t>
      </w:r>
      <w:r>
        <w:rPr>
          <w:i/>
        </w:rPr>
        <w:t>South African Archaeological Bulletin</w:t>
      </w:r>
      <w:r>
        <w:t xml:space="preserve">. 51.  </w:t>
      </w:r>
    </w:p>
    <w:p w:rsidR="003E0E97" w:rsidRDefault="003E0E97" w:rsidP="003E0E97">
      <w:pPr>
        <w:pStyle w:val="BodyText"/>
        <w:spacing w:after="0" w:line="360" w:lineRule="auto"/>
        <w:jc w:val="both"/>
        <w:rPr>
          <w:spacing w:val="-3"/>
          <w:sz w:val="16"/>
        </w:rPr>
      </w:pPr>
    </w:p>
    <w:p w:rsidR="003E0E97" w:rsidRDefault="003E0E97" w:rsidP="003E0E97">
      <w:pPr>
        <w:tabs>
          <w:tab w:val="left" w:pos="-720"/>
        </w:tabs>
        <w:suppressAutoHyphens/>
        <w:spacing w:line="360" w:lineRule="auto"/>
        <w:jc w:val="both"/>
        <w:rPr>
          <w:spacing w:val="-3"/>
        </w:rPr>
      </w:pPr>
      <w:r>
        <w:rPr>
          <w:b/>
        </w:rPr>
        <w:lastRenderedPageBreak/>
        <w:t>9</w:t>
      </w:r>
      <w:r>
        <w:rPr>
          <w:b/>
        </w:rPr>
        <w:tab/>
        <w:t>BIBLIOGRAPHY RELATING TO EARLIER HERITAGE STUDIES</w:t>
      </w:r>
      <w:r>
        <w:rPr>
          <w:b/>
        </w:rPr>
        <w:tab/>
      </w:r>
    </w:p>
    <w:p w:rsidR="003E0E97" w:rsidRDefault="003E0E97" w:rsidP="003E0E97">
      <w:pPr>
        <w:tabs>
          <w:tab w:val="left" w:pos="-720"/>
        </w:tabs>
        <w:suppressAutoHyphens/>
        <w:spacing w:line="360" w:lineRule="auto"/>
        <w:jc w:val="both"/>
        <w:rPr>
          <w:spacing w:val="-3"/>
        </w:rPr>
      </w:pPr>
    </w:p>
    <w:p w:rsidR="003E0E97" w:rsidRDefault="003E0E97" w:rsidP="003E0E97">
      <w:pPr>
        <w:tabs>
          <w:tab w:val="left" w:pos="-720"/>
        </w:tabs>
        <w:suppressAutoHyphens/>
        <w:spacing w:line="360" w:lineRule="auto"/>
        <w:jc w:val="both"/>
        <w:rPr>
          <w:rFonts w:cs="Arial"/>
          <w:spacing w:val="-3"/>
        </w:rPr>
      </w:pPr>
      <w:proofErr w:type="spellStart"/>
      <w:r>
        <w:rPr>
          <w:spacing w:val="-3"/>
        </w:rPr>
        <w:t>Kusel</w:t>
      </w:r>
      <w:proofErr w:type="spellEnd"/>
      <w:r>
        <w:rPr>
          <w:spacing w:val="-3"/>
        </w:rPr>
        <w:t xml:space="preserve">, U. 2008. </w:t>
      </w:r>
      <w:r>
        <w:rPr>
          <w:i/>
          <w:spacing w:val="-3"/>
        </w:rPr>
        <w:t xml:space="preserve">Assessment of the Cultural Heritage Resources on the provincial heritage site of </w:t>
      </w:r>
      <w:proofErr w:type="spellStart"/>
      <w:r>
        <w:rPr>
          <w:i/>
          <w:spacing w:val="-3"/>
        </w:rPr>
        <w:t>Tsjate</w:t>
      </w:r>
      <w:proofErr w:type="spellEnd"/>
      <w:r>
        <w:rPr>
          <w:i/>
          <w:spacing w:val="-3"/>
        </w:rPr>
        <w:t xml:space="preserve"> on the farm </w:t>
      </w:r>
      <w:proofErr w:type="spellStart"/>
      <w:r>
        <w:rPr>
          <w:i/>
          <w:spacing w:val="-3"/>
        </w:rPr>
        <w:t>Djate</w:t>
      </w:r>
      <w:proofErr w:type="spellEnd"/>
      <w:r>
        <w:rPr>
          <w:i/>
          <w:spacing w:val="-3"/>
        </w:rPr>
        <w:t xml:space="preserve"> 249KT in Sekhukhune Limpopo Province</w:t>
      </w:r>
      <w:r>
        <w:rPr>
          <w:spacing w:val="-3"/>
        </w:rPr>
        <w:t>. Unpublished report. African Heritage Consultants.</w:t>
      </w:r>
    </w:p>
    <w:p w:rsidR="003E0E97" w:rsidRDefault="003E0E97" w:rsidP="003E0E97">
      <w:pPr>
        <w:pStyle w:val="BodyText"/>
        <w:spacing w:after="0" w:line="360" w:lineRule="auto"/>
        <w:jc w:val="both"/>
      </w:pPr>
    </w:p>
    <w:p w:rsidR="003E0E97" w:rsidRDefault="003E0E97" w:rsidP="003E0E97">
      <w:pPr>
        <w:pStyle w:val="BodyText"/>
        <w:spacing w:after="0" w:line="360" w:lineRule="auto"/>
        <w:jc w:val="both"/>
      </w:pPr>
      <w:r>
        <w:t xml:space="preserve">Pistorius, J.C.C. 2001. An Archaeological impact assessment report for the proposed Impala Platinum Mine at </w:t>
      </w:r>
      <w:proofErr w:type="spellStart"/>
      <w:r>
        <w:t>Steelpoort</w:t>
      </w:r>
      <w:proofErr w:type="spellEnd"/>
      <w:r>
        <w:t xml:space="preserve"> in the Northern Province of South Africa. Unpublished report prepared for </w:t>
      </w:r>
      <w:proofErr w:type="spellStart"/>
      <w:r>
        <w:t>Pulles</w:t>
      </w:r>
      <w:proofErr w:type="spellEnd"/>
      <w:r>
        <w:t>, Howard and De Lange Incorporated.</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r>
        <w:t xml:space="preserve">Pistorius, J.C.C. 2007. A Phase I Heritage Impact Assessment (HIA) study for the proposed Route D for the 400kV </w:t>
      </w:r>
      <w:proofErr w:type="spellStart"/>
      <w:r>
        <w:t>Duvha-Lesideng</w:t>
      </w:r>
      <w:proofErr w:type="spellEnd"/>
      <w:r>
        <w:t xml:space="preserve"> power line running across the </w:t>
      </w:r>
      <w:proofErr w:type="spellStart"/>
      <w:r>
        <w:t>Tsjate</w:t>
      </w:r>
      <w:proofErr w:type="spellEnd"/>
      <w:r>
        <w:t xml:space="preserve"> Valley in the </w:t>
      </w:r>
      <w:proofErr w:type="spellStart"/>
      <w:r>
        <w:t>Steelpoort</w:t>
      </w:r>
      <w:proofErr w:type="spellEnd"/>
      <w:r>
        <w:t xml:space="preserve"> in the Limpopo Province</w:t>
      </w:r>
      <w:r>
        <w:rPr>
          <w:i/>
        </w:rPr>
        <w:t>.</w:t>
      </w:r>
      <w:r>
        <w:t xml:space="preserve"> Unpublished report prepared for Eskom Megawatt Park.</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r>
        <w:t xml:space="preserve">Pistorius, J.C.C. 2007. A Phase I Heritage Impact Assessment (HIA) study for </w:t>
      </w:r>
      <w:proofErr w:type="spellStart"/>
      <w:r>
        <w:t>Marula</w:t>
      </w:r>
      <w:proofErr w:type="spellEnd"/>
      <w:r>
        <w:t xml:space="preserve"> Platinum’s proposed new shaft, corridor and extension to an existing waste dump in the Limpopo Province of South Africa</w:t>
      </w:r>
      <w:r>
        <w:rPr>
          <w:i/>
        </w:rPr>
        <w:t>.</w:t>
      </w:r>
      <w:r>
        <w:t xml:space="preserve"> Unpublished report prepared for </w:t>
      </w:r>
      <w:proofErr w:type="spellStart"/>
      <w:r>
        <w:t>Metago</w:t>
      </w:r>
      <w:proofErr w:type="spellEnd"/>
      <w:r>
        <w:t xml:space="preserve"> Environmental Engineers.</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rPr>
          <w:spacing w:val="-3"/>
        </w:rPr>
      </w:pPr>
      <w:r>
        <w:t xml:space="preserve">Pistorius, J.C.C. 2010. A Heritage Management Plan for </w:t>
      </w:r>
      <w:proofErr w:type="spellStart"/>
      <w:r>
        <w:t>Marula</w:t>
      </w:r>
      <w:proofErr w:type="spellEnd"/>
      <w:r>
        <w:t xml:space="preserve"> Platinum in the </w:t>
      </w:r>
      <w:proofErr w:type="spellStart"/>
      <w:r>
        <w:t>Steelpoort</w:t>
      </w:r>
      <w:proofErr w:type="spellEnd"/>
      <w:r>
        <w:t xml:space="preserve"> Valley in the Limpopo Province of South Africa</w:t>
      </w:r>
      <w:r>
        <w:rPr>
          <w:i/>
        </w:rPr>
        <w:t>.</w:t>
      </w:r>
      <w:r>
        <w:t xml:space="preserve"> Unpublished report prepared for SRK Consulting.</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rPr>
          <w:spacing w:val="-3"/>
        </w:rPr>
      </w:pPr>
      <w:r>
        <w:t xml:space="preserve">Pistorius, J.C.C. 2011. A Phase I Heritage Impact Assessment (HIA) study for </w:t>
      </w:r>
      <w:proofErr w:type="spellStart"/>
      <w:r>
        <w:t>Marula</w:t>
      </w:r>
      <w:proofErr w:type="spellEnd"/>
      <w:r>
        <w:t xml:space="preserve"> Platinum (Pty) </w:t>
      </w:r>
      <w:proofErr w:type="spellStart"/>
      <w:r>
        <w:t>Ltd’s</w:t>
      </w:r>
      <w:proofErr w:type="spellEnd"/>
      <w:r>
        <w:t xml:space="preserve"> (</w:t>
      </w:r>
      <w:proofErr w:type="spellStart"/>
      <w:r>
        <w:t>Marula</w:t>
      </w:r>
      <w:proofErr w:type="spellEnd"/>
      <w:r>
        <w:t xml:space="preserve">) proposed new mine infrastructure, re-positioning of the approved </w:t>
      </w:r>
      <w:proofErr w:type="spellStart"/>
      <w:r>
        <w:t>Merensky</w:t>
      </w:r>
      <w:proofErr w:type="spellEnd"/>
      <w:r>
        <w:t xml:space="preserve"> Shafts and the incorporation of prospecting areas into the mining rights area in the </w:t>
      </w:r>
      <w:proofErr w:type="spellStart"/>
      <w:r>
        <w:t>Steelpoort</w:t>
      </w:r>
      <w:proofErr w:type="spellEnd"/>
      <w:r>
        <w:t xml:space="preserve"> Valley in the Limpopo Province</w:t>
      </w:r>
      <w:r>
        <w:rPr>
          <w:i/>
        </w:rPr>
        <w:t>.</w:t>
      </w:r>
      <w:r>
        <w:t xml:space="preserve"> Unpublished report prepared for </w:t>
      </w:r>
      <w:proofErr w:type="spellStart"/>
      <w:r>
        <w:t>Metago</w:t>
      </w:r>
      <w:proofErr w:type="spellEnd"/>
      <w:r>
        <w:t xml:space="preserve"> Environmental Engineers.</w:t>
      </w:r>
    </w:p>
    <w:p w:rsidR="003E0E97" w:rsidRDefault="003E0E97" w:rsidP="003E0E97">
      <w:pPr>
        <w:tabs>
          <w:tab w:val="left" w:pos="-720"/>
        </w:tabs>
        <w:suppressAutoHyphens/>
        <w:spacing w:line="360" w:lineRule="auto"/>
        <w:jc w:val="both"/>
      </w:pPr>
    </w:p>
    <w:p w:rsidR="003E0E97" w:rsidRDefault="003E0E97" w:rsidP="003E0E97">
      <w:pPr>
        <w:tabs>
          <w:tab w:val="left" w:pos="-720"/>
        </w:tabs>
        <w:suppressAutoHyphens/>
        <w:spacing w:line="360" w:lineRule="auto"/>
        <w:jc w:val="both"/>
      </w:pPr>
      <w:r>
        <w:t xml:space="preserve">Pistorius, J.C.C. 2012. A Phase I Heritage Impact Assessment (HIA) study for Eskom’s 2x132kV power lines between the proposed </w:t>
      </w:r>
      <w:proofErr w:type="spellStart"/>
      <w:r>
        <w:t>Tshatane</w:t>
      </w:r>
      <w:proofErr w:type="spellEnd"/>
      <w:r>
        <w:t xml:space="preserve"> and Lesego Substations and between the proposed </w:t>
      </w:r>
      <w:proofErr w:type="spellStart"/>
      <w:r>
        <w:t>Tshatane</w:t>
      </w:r>
      <w:proofErr w:type="spellEnd"/>
      <w:r>
        <w:t xml:space="preserve"> and the existing Jane </w:t>
      </w:r>
      <w:proofErr w:type="spellStart"/>
      <w:r>
        <w:t>Furse</w:t>
      </w:r>
      <w:proofErr w:type="spellEnd"/>
      <w:r>
        <w:t xml:space="preserve"> Substation in the Limpopo Province</w:t>
      </w:r>
      <w:r>
        <w:rPr>
          <w:i/>
        </w:rPr>
        <w:t>.</w:t>
      </w:r>
      <w:r>
        <w:t xml:space="preserve"> Unpublished report prepared for DIGES.</w:t>
      </w:r>
    </w:p>
    <w:p w:rsidR="003E0E97" w:rsidRDefault="003E0E97" w:rsidP="003E0E97">
      <w:pPr>
        <w:tabs>
          <w:tab w:val="left" w:pos="-720"/>
        </w:tabs>
        <w:suppressAutoHyphens/>
        <w:spacing w:line="360" w:lineRule="auto"/>
        <w:jc w:val="both"/>
        <w:rPr>
          <w:rFonts w:cs="Arial"/>
          <w:b/>
        </w:rPr>
      </w:pPr>
      <w:r>
        <w:rPr>
          <w:rFonts w:cs="Arial"/>
          <w:b/>
        </w:rPr>
        <w:lastRenderedPageBreak/>
        <w:t>APPENDIX A: DETAILS OF THE SPECIALIST</w:t>
      </w:r>
    </w:p>
    <w:p w:rsidR="003E0E97" w:rsidRDefault="003E0E97" w:rsidP="003E0E97">
      <w:pPr>
        <w:spacing w:line="360" w:lineRule="auto"/>
        <w:jc w:val="both"/>
        <w:rPr>
          <w:sz w:val="22"/>
          <w:szCs w:val="22"/>
          <w:lang w:val="en-US"/>
        </w:rPr>
      </w:pPr>
      <w:r>
        <w:rPr>
          <w:b/>
          <w:sz w:val="22"/>
          <w:szCs w:val="22"/>
          <w:lang w:val="en-US"/>
        </w:rPr>
        <w:t xml:space="preserve">Profession: </w:t>
      </w:r>
      <w:r>
        <w:rPr>
          <w:sz w:val="22"/>
          <w:szCs w:val="22"/>
          <w:lang w:val="en-US"/>
        </w:rPr>
        <w:t xml:space="preserve">Archaeologist, </w:t>
      </w:r>
      <w:proofErr w:type="spellStart"/>
      <w:r>
        <w:rPr>
          <w:sz w:val="22"/>
          <w:szCs w:val="22"/>
          <w:lang w:val="en-US"/>
        </w:rPr>
        <w:t>Museologist</w:t>
      </w:r>
      <w:proofErr w:type="spellEnd"/>
      <w:r>
        <w:rPr>
          <w:sz w:val="22"/>
          <w:szCs w:val="22"/>
          <w:lang w:val="en-US"/>
        </w:rPr>
        <w:t xml:space="preserve"> (Museum Scientists), Lecturer, Heritage Guide Trainer and Heritage Consultant</w:t>
      </w:r>
    </w:p>
    <w:p w:rsidR="003E0E97" w:rsidRDefault="003E0E97" w:rsidP="003E0E97">
      <w:pPr>
        <w:spacing w:line="360" w:lineRule="auto"/>
        <w:jc w:val="both"/>
        <w:rPr>
          <w:b/>
          <w:sz w:val="22"/>
          <w:szCs w:val="22"/>
          <w:lang w:val="en-US"/>
        </w:rPr>
      </w:pPr>
      <w:r>
        <w:rPr>
          <w:b/>
          <w:sz w:val="22"/>
          <w:szCs w:val="22"/>
          <w:lang w:val="en-US"/>
        </w:rPr>
        <w:t>Qualifications:</w:t>
      </w:r>
    </w:p>
    <w:p w:rsidR="003E0E97" w:rsidRDefault="003E0E97" w:rsidP="003E0E97">
      <w:pPr>
        <w:spacing w:line="360" w:lineRule="auto"/>
        <w:jc w:val="both"/>
        <w:rPr>
          <w:sz w:val="22"/>
          <w:szCs w:val="22"/>
          <w:lang w:val="en-US"/>
        </w:rPr>
      </w:pPr>
      <w:r>
        <w:rPr>
          <w:sz w:val="22"/>
          <w:szCs w:val="22"/>
          <w:lang w:val="en-US"/>
        </w:rPr>
        <w:t>BA (Archaeology, Anthropology and Psychology) (UP, 1976)</w:t>
      </w:r>
    </w:p>
    <w:p w:rsidR="003E0E97" w:rsidRDefault="003E0E97" w:rsidP="003E0E97">
      <w:pPr>
        <w:spacing w:line="360" w:lineRule="auto"/>
        <w:jc w:val="both"/>
        <w:rPr>
          <w:sz w:val="22"/>
          <w:szCs w:val="22"/>
          <w:lang w:val="en-US"/>
        </w:rPr>
      </w:pPr>
      <w:r>
        <w:rPr>
          <w:sz w:val="22"/>
          <w:szCs w:val="22"/>
          <w:lang w:val="en-US"/>
        </w:rPr>
        <w:t>BA (Hons) Archaeology (distinction) (UP, 1979)</w:t>
      </w:r>
    </w:p>
    <w:p w:rsidR="003E0E97" w:rsidRDefault="003E0E97" w:rsidP="003E0E97">
      <w:pPr>
        <w:spacing w:line="360" w:lineRule="auto"/>
        <w:jc w:val="both"/>
        <w:rPr>
          <w:sz w:val="22"/>
          <w:szCs w:val="22"/>
          <w:lang w:val="en-US"/>
        </w:rPr>
      </w:pPr>
      <w:r>
        <w:rPr>
          <w:sz w:val="22"/>
          <w:szCs w:val="22"/>
          <w:lang w:val="en-US"/>
        </w:rPr>
        <w:t>MA Archaeology (distinction) (UP, 1985)</w:t>
      </w:r>
    </w:p>
    <w:p w:rsidR="003E0E97" w:rsidRDefault="003E0E97" w:rsidP="003E0E97">
      <w:pPr>
        <w:spacing w:line="360" w:lineRule="auto"/>
        <w:jc w:val="both"/>
        <w:rPr>
          <w:sz w:val="22"/>
          <w:szCs w:val="22"/>
          <w:lang w:val="en-US"/>
        </w:rPr>
      </w:pPr>
      <w:r>
        <w:rPr>
          <w:sz w:val="22"/>
          <w:szCs w:val="22"/>
          <w:lang w:val="en-US"/>
        </w:rPr>
        <w:t>D Phil Archaeology (UP, 1989)</w:t>
      </w:r>
    </w:p>
    <w:p w:rsidR="003E0E97" w:rsidRDefault="003E0E97" w:rsidP="003E0E97">
      <w:pPr>
        <w:spacing w:line="360" w:lineRule="auto"/>
        <w:jc w:val="both"/>
        <w:rPr>
          <w:sz w:val="22"/>
          <w:szCs w:val="22"/>
          <w:lang w:val="en-US"/>
        </w:rPr>
      </w:pPr>
      <w:r>
        <w:rPr>
          <w:sz w:val="22"/>
          <w:szCs w:val="22"/>
          <w:lang w:val="en-US"/>
        </w:rPr>
        <w:t>Post Graduate Diploma in Museology (Museum Sciences) (UP, 1981)</w:t>
      </w:r>
    </w:p>
    <w:p w:rsidR="003E0E97" w:rsidRDefault="003E0E97" w:rsidP="003E0E97">
      <w:pPr>
        <w:spacing w:line="360" w:lineRule="auto"/>
        <w:jc w:val="both"/>
        <w:rPr>
          <w:b/>
          <w:sz w:val="22"/>
          <w:szCs w:val="22"/>
          <w:lang w:val="en-US"/>
        </w:rPr>
      </w:pPr>
      <w:r>
        <w:rPr>
          <w:b/>
          <w:sz w:val="22"/>
          <w:szCs w:val="22"/>
          <w:lang w:val="en-US"/>
        </w:rPr>
        <w:t>Work experience:</w:t>
      </w:r>
    </w:p>
    <w:p w:rsidR="003E0E97" w:rsidRDefault="003E0E97" w:rsidP="003E0E97">
      <w:pPr>
        <w:spacing w:line="360" w:lineRule="auto"/>
        <w:jc w:val="both"/>
        <w:rPr>
          <w:sz w:val="22"/>
          <w:szCs w:val="22"/>
          <w:lang w:val="en-US"/>
        </w:rPr>
      </w:pPr>
      <w:r>
        <w:rPr>
          <w:sz w:val="22"/>
          <w:szCs w:val="22"/>
          <w:lang w:val="en-US"/>
        </w:rPr>
        <w:t xml:space="preserve">Museum curator and archaeologist for the Rustenburg and </w:t>
      </w:r>
      <w:proofErr w:type="spellStart"/>
      <w:r>
        <w:rPr>
          <w:sz w:val="22"/>
          <w:szCs w:val="22"/>
          <w:lang w:val="en-US"/>
        </w:rPr>
        <w:t>Phalaborwa</w:t>
      </w:r>
      <w:proofErr w:type="spellEnd"/>
      <w:r>
        <w:rPr>
          <w:sz w:val="22"/>
          <w:szCs w:val="22"/>
          <w:lang w:val="en-US"/>
        </w:rPr>
        <w:t xml:space="preserve"> Town Councils (1980-1984)</w:t>
      </w:r>
    </w:p>
    <w:p w:rsidR="003E0E97" w:rsidRDefault="003E0E97" w:rsidP="003E0E97">
      <w:pPr>
        <w:spacing w:line="360" w:lineRule="auto"/>
        <w:jc w:val="both"/>
        <w:rPr>
          <w:sz w:val="22"/>
          <w:szCs w:val="22"/>
          <w:lang w:val="en-US"/>
        </w:rPr>
      </w:pPr>
      <w:r>
        <w:rPr>
          <w:sz w:val="22"/>
          <w:szCs w:val="22"/>
          <w:lang w:val="en-US"/>
        </w:rPr>
        <w:t>Head of the Department of Archaeology, National Cultural History Museum in Pretoria (1988-1989)</w:t>
      </w:r>
    </w:p>
    <w:p w:rsidR="003E0E97" w:rsidRDefault="003E0E97" w:rsidP="003E0E97">
      <w:pPr>
        <w:spacing w:line="360" w:lineRule="auto"/>
        <w:jc w:val="both"/>
        <w:rPr>
          <w:sz w:val="22"/>
          <w:szCs w:val="22"/>
          <w:lang w:val="en-US"/>
        </w:rPr>
      </w:pPr>
      <w:r>
        <w:rPr>
          <w:sz w:val="22"/>
          <w:szCs w:val="22"/>
          <w:lang w:val="en-US"/>
        </w:rPr>
        <w:t>Lecturer and Senior lecturer Department of Anthropology and Archaeology, University of Pretoria (1990-2003)</w:t>
      </w:r>
    </w:p>
    <w:p w:rsidR="003E0E97" w:rsidRDefault="003E0E97" w:rsidP="003E0E97">
      <w:pPr>
        <w:spacing w:line="360" w:lineRule="auto"/>
        <w:jc w:val="both"/>
        <w:rPr>
          <w:sz w:val="22"/>
          <w:szCs w:val="22"/>
          <w:lang w:val="en-US"/>
        </w:rPr>
      </w:pPr>
      <w:r>
        <w:rPr>
          <w:sz w:val="22"/>
          <w:szCs w:val="22"/>
          <w:lang w:val="en-US"/>
        </w:rPr>
        <w:t>Independent Archaeologist and Heritage Consultant (2003-)</w:t>
      </w:r>
    </w:p>
    <w:p w:rsidR="003E0E97" w:rsidRDefault="003E0E97" w:rsidP="003E0E97">
      <w:pPr>
        <w:spacing w:line="360" w:lineRule="auto"/>
        <w:jc w:val="both"/>
        <w:rPr>
          <w:sz w:val="22"/>
          <w:szCs w:val="22"/>
        </w:rPr>
      </w:pPr>
      <w:r>
        <w:rPr>
          <w:b/>
          <w:sz w:val="22"/>
          <w:szCs w:val="22"/>
        </w:rPr>
        <w:t xml:space="preserve">Accreditation: </w:t>
      </w:r>
      <w:r>
        <w:rPr>
          <w:sz w:val="22"/>
          <w:szCs w:val="22"/>
        </w:rPr>
        <w:t>Member of the Association for Southern African Professional Archaeologists. (ASAPA)</w:t>
      </w:r>
    </w:p>
    <w:p w:rsidR="003E0E97" w:rsidRDefault="003E0E97" w:rsidP="003E0E97">
      <w:pPr>
        <w:spacing w:line="360" w:lineRule="auto"/>
        <w:jc w:val="both"/>
        <w:rPr>
          <w:lang w:val="en-US"/>
        </w:rPr>
      </w:pPr>
      <w:r>
        <w:rPr>
          <w:b/>
          <w:sz w:val="22"/>
          <w:szCs w:val="22"/>
        </w:rPr>
        <w:t xml:space="preserve">Summary: </w:t>
      </w:r>
      <w:r>
        <w:rPr>
          <w:sz w:val="22"/>
          <w:szCs w:val="22"/>
        </w:rPr>
        <w:t xml:space="preserve">Julius Pistorius is a qualified archaeologist and heritage specialist with extensive experience as a university lecturer, museum scientist, researcher and heritage consultant. His research focussed on the Late Iron Age Tswana and </w:t>
      </w:r>
      <w:proofErr w:type="spellStart"/>
      <w:r>
        <w:rPr>
          <w:sz w:val="22"/>
          <w:szCs w:val="22"/>
        </w:rPr>
        <w:t>Lowveld</w:t>
      </w:r>
      <w:proofErr w:type="spellEnd"/>
      <w:r>
        <w:rPr>
          <w:sz w:val="22"/>
          <w:szCs w:val="22"/>
        </w:rPr>
        <w:t xml:space="preserve">-Sotho (particularly the </w:t>
      </w:r>
      <w:proofErr w:type="spellStart"/>
      <w:r>
        <w:rPr>
          <w:sz w:val="22"/>
          <w:szCs w:val="22"/>
        </w:rPr>
        <w:t>Bamalatji</w:t>
      </w:r>
      <w:proofErr w:type="spellEnd"/>
      <w:r>
        <w:rPr>
          <w:sz w:val="22"/>
          <w:szCs w:val="22"/>
        </w:rPr>
        <w:t xml:space="preserve"> of </w:t>
      </w:r>
      <w:proofErr w:type="spellStart"/>
      <w:r>
        <w:rPr>
          <w:sz w:val="22"/>
          <w:szCs w:val="22"/>
        </w:rPr>
        <w:t>Phalaborwa</w:t>
      </w:r>
      <w:proofErr w:type="spellEnd"/>
      <w:r>
        <w:rPr>
          <w:sz w:val="22"/>
          <w:szCs w:val="22"/>
        </w:rPr>
        <w:t xml:space="preserve">). He has published a book on early Tswana settlement in the North-West Province and has completed an unpublished manuscript on the rise of </w:t>
      </w:r>
      <w:proofErr w:type="spellStart"/>
      <w:r>
        <w:rPr>
          <w:sz w:val="22"/>
          <w:szCs w:val="22"/>
        </w:rPr>
        <w:t>Bamalatji</w:t>
      </w:r>
      <w:proofErr w:type="spellEnd"/>
      <w:r>
        <w:rPr>
          <w:sz w:val="22"/>
          <w:szCs w:val="22"/>
        </w:rPr>
        <w:t xml:space="preserve"> metal workings spheres in </w:t>
      </w:r>
      <w:proofErr w:type="spellStart"/>
      <w:r>
        <w:rPr>
          <w:sz w:val="22"/>
          <w:szCs w:val="22"/>
        </w:rPr>
        <w:t>Phalaborwa</w:t>
      </w:r>
      <w:proofErr w:type="spellEnd"/>
      <w:r>
        <w:rPr>
          <w:sz w:val="22"/>
          <w:szCs w:val="22"/>
        </w:rPr>
        <w:t xml:space="preserve"> during the last 1 200 years. He has written a guide for Eskom’s field personnel on heritage management. He has published twenty scientific papers in academic journals and several popular articles on archaeology and heritage matters. He collaborated with environmental companies in compiling State of the Environmental Reports for </w:t>
      </w:r>
      <w:proofErr w:type="spellStart"/>
      <w:r>
        <w:rPr>
          <w:sz w:val="22"/>
          <w:szCs w:val="22"/>
        </w:rPr>
        <w:t>Ekhurhuleni</w:t>
      </w:r>
      <w:proofErr w:type="spellEnd"/>
      <w:r>
        <w:rPr>
          <w:sz w:val="22"/>
          <w:szCs w:val="22"/>
        </w:rPr>
        <w:t xml:space="preserve">, </w:t>
      </w:r>
      <w:proofErr w:type="spellStart"/>
      <w:r>
        <w:rPr>
          <w:sz w:val="22"/>
          <w:szCs w:val="22"/>
        </w:rPr>
        <w:t>Hartebeespoort</w:t>
      </w:r>
      <w:proofErr w:type="spellEnd"/>
      <w:r>
        <w:rPr>
          <w:sz w:val="22"/>
          <w:szCs w:val="22"/>
        </w:rPr>
        <w:t xml:space="preserve"> and heritage management plans for the </w:t>
      </w:r>
      <w:proofErr w:type="spellStart"/>
      <w:r>
        <w:rPr>
          <w:sz w:val="22"/>
          <w:szCs w:val="22"/>
        </w:rPr>
        <w:t>Magaliesberg</w:t>
      </w:r>
      <w:proofErr w:type="spellEnd"/>
      <w:r>
        <w:rPr>
          <w:sz w:val="22"/>
          <w:szCs w:val="22"/>
        </w:rPr>
        <w:t xml:space="preserve"> and Waterberg. Since acting as an independent consultant he has done approximately 800 large to small heritage impact assessment reports. He has a longstanding working relationship with Eskom, Rio Tinto (PMC), Rio Tinto (EXP), Impala Platinum, </w:t>
      </w:r>
      <w:proofErr w:type="spellStart"/>
      <w:r>
        <w:rPr>
          <w:sz w:val="22"/>
          <w:szCs w:val="22"/>
        </w:rPr>
        <w:t>Angloplats</w:t>
      </w:r>
      <w:proofErr w:type="spellEnd"/>
      <w:r>
        <w:rPr>
          <w:sz w:val="22"/>
          <w:szCs w:val="22"/>
        </w:rPr>
        <w:t xml:space="preserve"> (Rustenburg), </w:t>
      </w:r>
      <w:proofErr w:type="spellStart"/>
      <w:r>
        <w:rPr>
          <w:sz w:val="22"/>
          <w:szCs w:val="22"/>
        </w:rPr>
        <w:t>Lonmin</w:t>
      </w:r>
      <w:proofErr w:type="spellEnd"/>
      <w:r>
        <w:rPr>
          <w:sz w:val="22"/>
          <w:szCs w:val="22"/>
        </w:rPr>
        <w:t xml:space="preserve">, Sasol, PMC, Foskor, Kudu and </w:t>
      </w:r>
      <w:proofErr w:type="spellStart"/>
      <w:r>
        <w:rPr>
          <w:sz w:val="22"/>
          <w:szCs w:val="22"/>
        </w:rPr>
        <w:t>Kelgran</w:t>
      </w:r>
      <w:proofErr w:type="spellEnd"/>
      <w:r>
        <w:rPr>
          <w:sz w:val="22"/>
          <w:szCs w:val="22"/>
        </w:rPr>
        <w:t xml:space="preserve"> Granite, </w:t>
      </w:r>
      <w:proofErr w:type="spellStart"/>
      <w:r>
        <w:rPr>
          <w:sz w:val="22"/>
          <w:szCs w:val="22"/>
        </w:rPr>
        <w:t>Bafokeng</w:t>
      </w:r>
      <w:proofErr w:type="spellEnd"/>
      <w:r>
        <w:rPr>
          <w:sz w:val="22"/>
          <w:szCs w:val="22"/>
        </w:rPr>
        <w:t xml:space="preserve"> Royal Resources etc. as well as with several environmental companies.</w:t>
      </w: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p>
    <w:p w:rsidR="003E0E97" w:rsidRDefault="003E0E97" w:rsidP="003E0E97">
      <w:pPr>
        <w:tabs>
          <w:tab w:val="left" w:pos="-720"/>
        </w:tabs>
        <w:suppressAutoHyphens/>
        <w:spacing w:line="360" w:lineRule="auto"/>
        <w:jc w:val="both"/>
        <w:rPr>
          <w:rFonts w:cs="Arial"/>
          <w:b/>
        </w:rPr>
      </w:pPr>
      <w:r>
        <w:rPr>
          <w:rFonts w:cs="Arial"/>
          <w:b/>
        </w:rPr>
        <w:lastRenderedPageBreak/>
        <w:t>APPENDIX B: DECLARATION OF INDEPENDENCE</w:t>
      </w:r>
    </w:p>
    <w:p w:rsidR="003E0E97" w:rsidRDefault="003E0E97" w:rsidP="003E0E97">
      <w:pPr>
        <w:ind w:left="1134" w:hanging="1134"/>
        <w:contextualSpacing/>
        <w:jc w:val="both"/>
        <w:rPr>
          <w:rFonts w:ascii="Times New Roman" w:eastAsia="Calibri" w:hAnsi="Times New Roman"/>
          <w:b/>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8930"/>
      </w:tblGrid>
      <w:tr w:rsidR="003E0E97" w:rsidTr="003E0E97">
        <w:trPr>
          <w:trHeight w:val="361"/>
        </w:trPr>
        <w:tc>
          <w:tcPr>
            <w:tcW w:w="8930" w:type="dxa"/>
            <w:tcBorders>
              <w:top w:val="double" w:sz="4" w:space="0" w:color="auto"/>
              <w:left w:val="double" w:sz="4" w:space="0" w:color="auto"/>
              <w:bottom w:val="double" w:sz="4" w:space="0" w:color="auto"/>
              <w:right w:val="double" w:sz="4" w:space="0" w:color="auto"/>
            </w:tcBorders>
            <w:vAlign w:val="center"/>
            <w:hideMark/>
          </w:tcPr>
          <w:p w:rsidR="003E0E97" w:rsidRDefault="003E0E97">
            <w:pPr>
              <w:spacing w:line="276" w:lineRule="auto"/>
              <w:ind w:left="1134" w:hanging="1134"/>
              <w:rPr>
                <w:sz w:val="16"/>
                <w:szCs w:val="16"/>
                <w:lang w:val="en-US"/>
              </w:rPr>
            </w:pPr>
            <w:r>
              <w:rPr>
                <w:sz w:val="16"/>
                <w:szCs w:val="16"/>
              </w:rPr>
              <w:t>I,  Julius CC Pistorius, declare that:</w:t>
            </w:r>
          </w:p>
        </w:tc>
      </w:tr>
      <w:tr w:rsidR="003E0E97" w:rsidTr="003E0E97">
        <w:trPr>
          <w:trHeight w:val="6280"/>
        </w:trPr>
        <w:tc>
          <w:tcPr>
            <w:tcW w:w="8930" w:type="dxa"/>
            <w:tcBorders>
              <w:top w:val="double" w:sz="4" w:space="0" w:color="auto"/>
              <w:left w:val="double" w:sz="4" w:space="0" w:color="auto"/>
              <w:bottom w:val="double" w:sz="4" w:space="0" w:color="auto"/>
              <w:right w:val="double" w:sz="4" w:space="0" w:color="auto"/>
            </w:tcBorders>
            <w:hideMark/>
          </w:tcPr>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act as the independent environmental practitioner in this application</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will perform the work relating to the application in an objective manner, even if this results in views and findings that are not favourable to the applicant</w:t>
            </w:r>
          </w:p>
          <w:p w:rsidR="003E0E97" w:rsidRDefault="003E0E97">
            <w:pPr>
              <w:pStyle w:val="ListParagraph"/>
              <w:tabs>
                <w:tab w:val="left" w:pos="5640"/>
                <w:tab w:val="center" w:pos="7320"/>
              </w:tabs>
              <w:spacing w:line="276" w:lineRule="auto"/>
              <w:ind w:left="0"/>
              <w:jc w:val="both"/>
              <w:rPr>
                <w:sz w:val="16"/>
                <w:szCs w:val="16"/>
              </w:rPr>
            </w:pPr>
            <w:r>
              <w:rPr>
                <w:rFonts w:cs="Arial"/>
                <w:bCs/>
                <w:iCs/>
                <w:sz w:val="16"/>
                <w:szCs w:val="16"/>
              </w:rPr>
              <w:t>•</w:t>
            </w:r>
            <w:r>
              <w:rPr>
                <w:bCs/>
                <w:iCs/>
                <w:sz w:val="16"/>
                <w:szCs w:val="16"/>
              </w:rPr>
              <w:t>I declare that there are no circumstances that may compromise my objectivity in performing such work;</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have expertise in conducting environmental impact assessments, including knowledge of the National Heritage Resources Act (No 25 of 1999) and any guidelines that have relevance to the proposed activity;</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will comply with the Act, regulations and all other applicable legislation;</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 xml:space="preserve">I will take into account, to the extent possible, the matters listed in regulation </w:t>
            </w:r>
            <w:r>
              <w:rPr>
                <w:b/>
                <w:sz w:val="16"/>
                <w:szCs w:val="16"/>
              </w:rPr>
              <w:t>8</w:t>
            </w:r>
            <w:r>
              <w:rPr>
                <w:sz w:val="16"/>
                <w:szCs w:val="16"/>
              </w:rPr>
              <w:t xml:space="preserve"> of the regulations when preparing the application and any report relating to the application; </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have no, and will not engage in, conflicting interests in the undertaking of the activity;</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undertake to  disclose to the applicant and the competent authority all material information  in my possession that reasonably has or may have the potential of influencing - any decision to be taken with respect to the application by the competent authority; and -  the objectivity of any report, plan or document to be prepared by myself for submission to the competent authority;</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will ensure that information containing all relevant facts in respect of the application is distributed or made available to interested and affected parties and the public and that participation by interested and affected parties is facilitated in such a manner that all interested and affected parties will be provided with a reasonable opportunity to participate and to provide comments on documents that are produced to support the application;</w:t>
            </w:r>
          </w:p>
          <w:p w:rsidR="003E0E97" w:rsidRDefault="003E0E97">
            <w:pPr>
              <w:pStyle w:val="ListParagraph"/>
              <w:tabs>
                <w:tab w:val="left" w:pos="5640"/>
                <w:tab w:val="center" w:pos="7320"/>
              </w:tabs>
              <w:spacing w:line="276" w:lineRule="auto"/>
              <w:ind w:left="0"/>
              <w:jc w:val="both"/>
              <w:rPr>
                <w:sz w:val="16"/>
                <w:szCs w:val="16"/>
              </w:rPr>
            </w:pPr>
            <w:r>
              <w:rPr>
                <w:rFonts w:cs="Arial"/>
                <w:sz w:val="16"/>
                <w:szCs w:val="16"/>
              </w:rPr>
              <w:t>•</w:t>
            </w:r>
            <w:r>
              <w:rPr>
                <w:sz w:val="16"/>
                <w:szCs w:val="16"/>
              </w:rPr>
              <w:t>I will ensure that the comments of all interested and affected parties are considered and recorded in reports that are submitted to the competent authority in respect of the application, provided that comments that are made by interested and affected parties in respect of a final report that will be submitted to the competent authority may be attached to the report without further amendment to the report;</w:t>
            </w:r>
          </w:p>
          <w:p w:rsidR="003E0E97" w:rsidRDefault="003E0E97">
            <w:pPr>
              <w:pStyle w:val="ListParagraph"/>
              <w:tabs>
                <w:tab w:val="left" w:pos="5640"/>
                <w:tab w:val="center" w:pos="7320"/>
              </w:tabs>
              <w:spacing w:line="276" w:lineRule="auto"/>
              <w:ind w:left="0"/>
              <w:jc w:val="both"/>
              <w:rPr>
                <w:b/>
                <w:sz w:val="16"/>
                <w:szCs w:val="16"/>
                <w:lang w:val="en-US"/>
              </w:rPr>
            </w:pPr>
            <w:r>
              <w:rPr>
                <w:rFonts w:cs="Arial"/>
                <w:sz w:val="16"/>
                <w:szCs w:val="16"/>
              </w:rPr>
              <w:t>•</w:t>
            </w:r>
            <w:r>
              <w:rPr>
                <w:sz w:val="16"/>
                <w:szCs w:val="16"/>
              </w:rPr>
              <w:t>I will keep a register of all interested and affected parties that participated in a public participation process;  and</w:t>
            </w:r>
          </w:p>
          <w:p w:rsidR="003E0E97" w:rsidRDefault="003E0E97">
            <w:pPr>
              <w:pStyle w:val="ListParagraph"/>
              <w:tabs>
                <w:tab w:val="left" w:pos="5640"/>
                <w:tab w:val="center" w:pos="7320"/>
              </w:tabs>
              <w:spacing w:line="276" w:lineRule="auto"/>
              <w:ind w:left="0"/>
              <w:jc w:val="both"/>
              <w:rPr>
                <w:b/>
                <w:sz w:val="16"/>
                <w:szCs w:val="16"/>
              </w:rPr>
            </w:pPr>
            <w:r>
              <w:rPr>
                <w:rFonts w:cs="Arial"/>
                <w:sz w:val="16"/>
                <w:szCs w:val="16"/>
              </w:rPr>
              <w:t>•</w:t>
            </w:r>
            <w:r>
              <w:rPr>
                <w:sz w:val="16"/>
                <w:szCs w:val="16"/>
              </w:rPr>
              <w:t>I will provide the competent authority with access to all information at my disposal regarding the application, whether such information is favourable to the applicant or not</w:t>
            </w:r>
          </w:p>
          <w:p w:rsidR="003E0E97" w:rsidRDefault="003E0E97">
            <w:pPr>
              <w:pStyle w:val="ListParagraph"/>
              <w:tabs>
                <w:tab w:val="left" w:pos="5640"/>
                <w:tab w:val="center" w:pos="7320"/>
              </w:tabs>
              <w:spacing w:line="276" w:lineRule="auto"/>
              <w:ind w:left="0"/>
              <w:jc w:val="both"/>
              <w:rPr>
                <w:b/>
                <w:sz w:val="16"/>
                <w:szCs w:val="16"/>
              </w:rPr>
            </w:pPr>
            <w:r>
              <w:rPr>
                <w:rFonts w:cs="Arial"/>
                <w:sz w:val="16"/>
                <w:szCs w:val="16"/>
              </w:rPr>
              <w:t>•</w:t>
            </w:r>
            <w:r>
              <w:rPr>
                <w:sz w:val="16"/>
                <w:szCs w:val="16"/>
              </w:rPr>
              <w:t xml:space="preserve">all the particulars furnished by me in this form are true and correct; </w:t>
            </w:r>
          </w:p>
          <w:p w:rsidR="003E0E97" w:rsidRDefault="003E0E97">
            <w:pPr>
              <w:pStyle w:val="ListParagraph"/>
              <w:tabs>
                <w:tab w:val="left" w:pos="5640"/>
                <w:tab w:val="center" w:pos="7320"/>
              </w:tabs>
              <w:spacing w:line="276" w:lineRule="auto"/>
              <w:ind w:left="0"/>
              <w:jc w:val="both"/>
              <w:rPr>
                <w:b/>
                <w:sz w:val="16"/>
                <w:szCs w:val="16"/>
              </w:rPr>
            </w:pPr>
            <w:r>
              <w:rPr>
                <w:rFonts w:cs="Arial"/>
                <w:sz w:val="16"/>
                <w:szCs w:val="16"/>
              </w:rPr>
              <w:t>•</w:t>
            </w:r>
            <w:r>
              <w:rPr>
                <w:sz w:val="16"/>
                <w:szCs w:val="16"/>
              </w:rPr>
              <w:t>will perform all other obligations as expected from an environmental assessment practitioner in terms of the Regulations; and</w:t>
            </w:r>
          </w:p>
          <w:p w:rsidR="003E0E97" w:rsidRDefault="003E0E97">
            <w:pPr>
              <w:pStyle w:val="ListParagraph"/>
              <w:tabs>
                <w:tab w:val="left" w:pos="5640"/>
                <w:tab w:val="center" w:pos="7320"/>
              </w:tabs>
              <w:spacing w:line="276" w:lineRule="auto"/>
              <w:ind w:left="0"/>
              <w:jc w:val="both"/>
              <w:rPr>
                <w:b/>
                <w:sz w:val="16"/>
                <w:szCs w:val="16"/>
                <w:lang w:val="en-US"/>
              </w:rPr>
            </w:pPr>
            <w:r>
              <w:rPr>
                <w:rFonts w:cs="Arial"/>
                <w:sz w:val="16"/>
                <w:szCs w:val="16"/>
              </w:rPr>
              <w:t>•</w:t>
            </w:r>
            <w:r>
              <w:rPr>
                <w:sz w:val="16"/>
                <w:szCs w:val="16"/>
              </w:rPr>
              <w:t xml:space="preserve">I realise that a false declaration is an offence in terms of regulation 71 and is punishable in terms of section 24F of the Act. </w:t>
            </w:r>
          </w:p>
          <w:p w:rsidR="003E0E97" w:rsidRDefault="003E0E97">
            <w:pPr>
              <w:tabs>
                <w:tab w:val="left" w:pos="5640"/>
                <w:tab w:val="center" w:pos="7320"/>
              </w:tabs>
              <w:spacing w:line="276" w:lineRule="auto"/>
              <w:rPr>
                <w:b/>
                <w:sz w:val="16"/>
                <w:szCs w:val="16"/>
              </w:rPr>
            </w:pPr>
            <w:r>
              <w:rPr>
                <w:b/>
                <w:sz w:val="16"/>
                <w:szCs w:val="16"/>
              </w:rPr>
              <w:t>Disclosure of Vested Interest</w:t>
            </w:r>
          </w:p>
          <w:p w:rsidR="003E0E97" w:rsidRDefault="003E0E97">
            <w:pPr>
              <w:tabs>
                <w:tab w:val="left" w:pos="5640"/>
                <w:tab w:val="center" w:pos="7320"/>
              </w:tabs>
              <w:spacing w:line="276" w:lineRule="auto"/>
              <w:rPr>
                <w:sz w:val="16"/>
                <w:szCs w:val="16"/>
                <w:lang w:val="en-US"/>
              </w:rPr>
            </w:pPr>
            <w:r>
              <w:rPr>
                <w:sz w:val="16"/>
                <w:szCs w:val="16"/>
              </w:rPr>
              <w:t>I do not have and will not have any vested interest (either business, financial, personal or other) in the proposed activity proceeding other than remuneration for work performed in terms of the Environmental Impact Assessment Regulations, 2010.</w:t>
            </w:r>
          </w:p>
        </w:tc>
      </w:tr>
      <w:tr w:rsidR="003E0E97" w:rsidTr="003E0E97">
        <w:trPr>
          <w:trHeight w:val="2139"/>
        </w:trPr>
        <w:tc>
          <w:tcPr>
            <w:tcW w:w="8930" w:type="dxa"/>
            <w:tcBorders>
              <w:top w:val="double" w:sz="4" w:space="0" w:color="auto"/>
              <w:left w:val="double" w:sz="4" w:space="0" w:color="auto"/>
              <w:bottom w:val="double" w:sz="4" w:space="0" w:color="auto"/>
              <w:right w:val="double" w:sz="4" w:space="0" w:color="auto"/>
            </w:tcBorders>
            <w:hideMark/>
          </w:tcPr>
          <w:p w:rsidR="003E0E97" w:rsidRDefault="003E0E97">
            <w:pPr>
              <w:spacing w:line="276" w:lineRule="auto"/>
              <w:ind w:left="1134" w:hanging="1134"/>
              <w:jc w:val="both"/>
              <w:rPr>
                <w:sz w:val="16"/>
                <w:szCs w:val="16"/>
              </w:rPr>
            </w:pPr>
            <w:r>
              <w:rPr>
                <w:noProof/>
                <w:lang w:val="en-ZA" w:eastAsia="en-ZA"/>
              </w:rPr>
              <w:drawing>
                <wp:inline distT="0" distB="0" distL="0" distR="0">
                  <wp:extent cx="1647825" cy="733425"/>
                  <wp:effectExtent l="0" t="0" r="9525" b="9525"/>
                  <wp:docPr id="1" name="Picture 1" descr="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teke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733425"/>
                          </a:xfrm>
                          <a:prstGeom prst="rect">
                            <a:avLst/>
                          </a:prstGeom>
                          <a:noFill/>
                          <a:ln>
                            <a:noFill/>
                          </a:ln>
                        </pic:spPr>
                      </pic:pic>
                    </a:graphicData>
                  </a:graphic>
                </wp:inline>
              </w:drawing>
            </w:r>
          </w:p>
          <w:p w:rsidR="003E0E97" w:rsidRDefault="003E0E97">
            <w:pPr>
              <w:spacing w:line="276" w:lineRule="auto"/>
              <w:ind w:left="1134" w:hanging="1134"/>
              <w:jc w:val="both"/>
              <w:rPr>
                <w:sz w:val="16"/>
                <w:szCs w:val="16"/>
              </w:rPr>
            </w:pPr>
            <w:r>
              <w:rPr>
                <w:sz w:val="16"/>
                <w:szCs w:val="16"/>
              </w:rPr>
              <w:t>____________________________________</w:t>
            </w:r>
          </w:p>
          <w:p w:rsidR="003E0E97" w:rsidRDefault="003E0E97">
            <w:pPr>
              <w:spacing w:line="276" w:lineRule="auto"/>
              <w:ind w:left="1134" w:hanging="1134"/>
              <w:jc w:val="both"/>
              <w:rPr>
                <w:sz w:val="16"/>
                <w:szCs w:val="16"/>
              </w:rPr>
            </w:pPr>
            <w:r>
              <w:rPr>
                <w:sz w:val="16"/>
                <w:szCs w:val="16"/>
              </w:rPr>
              <w:t>Signature of the environmental practitioner:</w:t>
            </w:r>
          </w:p>
          <w:p w:rsidR="003E0E97" w:rsidRDefault="003E0E97">
            <w:pPr>
              <w:spacing w:line="276" w:lineRule="auto"/>
              <w:ind w:left="1134" w:hanging="1134"/>
              <w:jc w:val="both"/>
              <w:rPr>
                <w:sz w:val="16"/>
                <w:szCs w:val="16"/>
              </w:rPr>
            </w:pPr>
            <w:r>
              <w:rPr>
                <w:sz w:val="16"/>
                <w:szCs w:val="16"/>
              </w:rPr>
              <w:t>Private Consultant</w:t>
            </w:r>
          </w:p>
          <w:p w:rsidR="003E0E97" w:rsidRDefault="003E0E97">
            <w:pPr>
              <w:spacing w:line="276" w:lineRule="auto"/>
              <w:ind w:left="1134" w:hanging="1134"/>
              <w:jc w:val="both"/>
              <w:rPr>
                <w:sz w:val="16"/>
                <w:szCs w:val="16"/>
              </w:rPr>
            </w:pPr>
            <w:r>
              <w:rPr>
                <w:sz w:val="16"/>
                <w:szCs w:val="16"/>
              </w:rPr>
              <w:t>____________________________________</w:t>
            </w:r>
          </w:p>
          <w:p w:rsidR="003E0E97" w:rsidRDefault="003E0E97">
            <w:pPr>
              <w:spacing w:line="276" w:lineRule="auto"/>
              <w:ind w:left="1134" w:hanging="1134"/>
              <w:jc w:val="both"/>
              <w:rPr>
                <w:sz w:val="16"/>
                <w:szCs w:val="16"/>
              </w:rPr>
            </w:pPr>
            <w:r>
              <w:rPr>
                <w:sz w:val="16"/>
                <w:szCs w:val="16"/>
              </w:rPr>
              <w:t>Name of company:</w:t>
            </w:r>
          </w:p>
          <w:p w:rsidR="003E0E97" w:rsidRDefault="003E0E97">
            <w:pPr>
              <w:spacing w:line="276" w:lineRule="auto"/>
              <w:ind w:left="1134" w:hanging="1134"/>
              <w:jc w:val="both"/>
              <w:rPr>
                <w:sz w:val="16"/>
                <w:szCs w:val="16"/>
              </w:rPr>
            </w:pPr>
            <w:r>
              <w:rPr>
                <w:sz w:val="16"/>
                <w:szCs w:val="16"/>
              </w:rPr>
              <w:t>1 July 2014</w:t>
            </w:r>
          </w:p>
          <w:p w:rsidR="003E0E97" w:rsidRDefault="003E0E97">
            <w:pPr>
              <w:spacing w:line="276" w:lineRule="auto"/>
              <w:ind w:left="1134" w:hanging="1134"/>
              <w:jc w:val="both"/>
              <w:rPr>
                <w:sz w:val="16"/>
                <w:szCs w:val="16"/>
              </w:rPr>
            </w:pPr>
            <w:r>
              <w:rPr>
                <w:sz w:val="16"/>
                <w:szCs w:val="16"/>
              </w:rPr>
              <w:t>____________________________________</w:t>
            </w:r>
          </w:p>
          <w:p w:rsidR="003E0E97" w:rsidRDefault="003E0E97">
            <w:pPr>
              <w:spacing w:line="276" w:lineRule="auto"/>
              <w:ind w:left="1134" w:hanging="1134"/>
              <w:jc w:val="both"/>
              <w:rPr>
                <w:sz w:val="16"/>
                <w:szCs w:val="16"/>
                <w:lang w:val="en-US"/>
              </w:rPr>
            </w:pPr>
            <w:r>
              <w:rPr>
                <w:sz w:val="16"/>
                <w:szCs w:val="16"/>
              </w:rPr>
              <w:t>Date:</w:t>
            </w:r>
          </w:p>
        </w:tc>
      </w:tr>
      <w:tr w:rsidR="003E0E97" w:rsidTr="003E0E97">
        <w:trPr>
          <w:trHeight w:val="2000"/>
        </w:trPr>
        <w:tc>
          <w:tcPr>
            <w:tcW w:w="8930" w:type="dxa"/>
            <w:tcBorders>
              <w:top w:val="double" w:sz="4" w:space="0" w:color="auto"/>
              <w:left w:val="double" w:sz="4" w:space="0" w:color="auto"/>
              <w:bottom w:val="double" w:sz="4" w:space="0" w:color="auto"/>
              <w:right w:val="double" w:sz="4" w:space="0" w:color="auto"/>
            </w:tcBorders>
          </w:tcPr>
          <w:p w:rsidR="003E0E97" w:rsidRDefault="003E0E97">
            <w:pPr>
              <w:spacing w:line="276" w:lineRule="auto"/>
              <w:ind w:left="1134" w:hanging="1134"/>
              <w:jc w:val="both"/>
              <w:rPr>
                <w:sz w:val="16"/>
                <w:szCs w:val="16"/>
              </w:rPr>
            </w:pPr>
          </w:p>
          <w:p w:rsidR="003E0E97" w:rsidRDefault="003E0E97">
            <w:pPr>
              <w:spacing w:line="276" w:lineRule="auto"/>
              <w:ind w:left="1134" w:hanging="1134"/>
              <w:jc w:val="both"/>
              <w:rPr>
                <w:sz w:val="16"/>
                <w:szCs w:val="16"/>
              </w:rPr>
            </w:pPr>
          </w:p>
          <w:p w:rsidR="003E0E97" w:rsidRDefault="003E0E97">
            <w:pPr>
              <w:spacing w:line="276" w:lineRule="auto"/>
              <w:ind w:left="1134" w:hanging="1134"/>
              <w:jc w:val="both"/>
              <w:rPr>
                <w:sz w:val="16"/>
                <w:szCs w:val="16"/>
              </w:rPr>
            </w:pPr>
          </w:p>
          <w:p w:rsidR="003E0E97" w:rsidRDefault="003E0E97">
            <w:pPr>
              <w:spacing w:line="276" w:lineRule="auto"/>
              <w:ind w:left="1134" w:hanging="1134"/>
              <w:jc w:val="both"/>
              <w:rPr>
                <w:sz w:val="16"/>
                <w:szCs w:val="16"/>
              </w:rPr>
            </w:pPr>
          </w:p>
          <w:p w:rsidR="003E0E97" w:rsidRDefault="003E0E97">
            <w:pPr>
              <w:spacing w:line="276" w:lineRule="auto"/>
              <w:ind w:left="1134" w:hanging="1134"/>
              <w:jc w:val="both"/>
              <w:rPr>
                <w:sz w:val="16"/>
                <w:szCs w:val="16"/>
              </w:rPr>
            </w:pPr>
            <w:r>
              <w:rPr>
                <w:sz w:val="16"/>
                <w:szCs w:val="16"/>
              </w:rPr>
              <w:t>____________________________________</w:t>
            </w:r>
          </w:p>
          <w:p w:rsidR="003E0E97" w:rsidRDefault="003E0E97">
            <w:pPr>
              <w:spacing w:line="276" w:lineRule="auto"/>
              <w:ind w:left="1134" w:hanging="1134"/>
              <w:jc w:val="both"/>
              <w:rPr>
                <w:sz w:val="16"/>
                <w:szCs w:val="16"/>
              </w:rPr>
            </w:pPr>
            <w:r>
              <w:rPr>
                <w:sz w:val="16"/>
                <w:szCs w:val="16"/>
              </w:rPr>
              <w:t>Signature of the Commissioner of Oaths:</w:t>
            </w:r>
          </w:p>
          <w:p w:rsidR="003E0E97" w:rsidRDefault="003E0E97">
            <w:pPr>
              <w:spacing w:line="276" w:lineRule="auto"/>
              <w:ind w:left="1134" w:hanging="1134"/>
              <w:jc w:val="both"/>
              <w:rPr>
                <w:sz w:val="16"/>
                <w:szCs w:val="16"/>
              </w:rPr>
            </w:pPr>
          </w:p>
          <w:p w:rsidR="003E0E97" w:rsidRDefault="003E0E97">
            <w:pPr>
              <w:spacing w:line="276" w:lineRule="auto"/>
              <w:ind w:left="1134" w:hanging="1134"/>
              <w:jc w:val="both"/>
              <w:rPr>
                <w:sz w:val="16"/>
                <w:szCs w:val="16"/>
              </w:rPr>
            </w:pPr>
            <w:r>
              <w:rPr>
                <w:sz w:val="16"/>
                <w:szCs w:val="16"/>
              </w:rPr>
              <w:t>____________________________________</w:t>
            </w:r>
          </w:p>
          <w:p w:rsidR="003E0E97" w:rsidRDefault="003E0E97">
            <w:pPr>
              <w:spacing w:line="276" w:lineRule="auto"/>
              <w:ind w:left="1134" w:hanging="1134"/>
              <w:jc w:val="both"/>
              <w:rPr>
                <w:sz w:val="16"/>
                <w:szCs w:val="16"/>
              </w:rPr>
            </w:pPr>
            <w:r>
              <w:rPr>
                <w:sz w:val="16"/>
                <w:szCs w:val="16"/>
              </w:rPr>
              <w:t>Date:</w:t>
            </w:r>
          </w:p>
          <w:p w:rsidR="003E0E97" w:rsidRDefault="003E0E97">
            <w:pPr>
              <w:spacing w:line="276" w:lineRule="auto"/>
              <w:ind w:left="1134" w:hanging="1134"/>
              <w:jc w:val="both"/>
              <w:rPr>
                <w:sz w:val="16"/>
                <w:szCs w:val="16"/>
              </w:rPr>
            </w:pPr>
          </w:p>
          <w:p w:rsidR="003E0E97" w:rsidRDefault="003E0E97">
            <w:pPr>
              <w:spacing w:line="276" w:lineRule="auto"/>
              <w:ind w:left="1134" w:hanging="1134"/>
              <w:jc w:val="both"/>
              <w:rPr>
                <w:sz w:val="16"/>
                <w:szCs w:val="16"/>
              </w:rPr>
            </w:pPr>
            <w:r>
              <w:rPr>
                <w:sz w:val="16"/>
                <w:szCs w:val="16"/>
              </w:rPr>
              <w:t>____________________________________</w:t>
            </w:r>
          </w:p>
          <w:p w:rsidR="003E0E97" w:rsidRDefault="003E0E97">
            <w:pPr>
              <w:spacing w:line="276" w:lineRule="auto"/>
              <w:ind w:left="1134" w:hanging="1134"/>
              <w:jc w:val="both"/>
              <w:rPr>
                <w:sz w:val="16"/>
                <w:szCs w:val="16"/>
                <w:lang w:val="en-US"/>
              </w:rPr>
            </w:pPr>
            <w:r>
              <w:rPr>
                <w:sz w:val="16"/>
                <w:szCs w:val="16"/>
              </w:rPr>
              <w:t>Designation:</w:t>
            </w:r>
          </w:p>
        </w:tc>
      </w:tr>
    </w:tbl>
    <w:p w:rsidR="003E0E97" w:rsidRDefault="003E0E97" w:rsidP="003E0E97"/>
    <w:p w:rsidR="00456D66" w:rsidRDefault="00456D66"/>
    <w:sectPr w:rsidR="00456D66" w:rsidSect="0063427E">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A13" w:rsidRDefault="00CB2A13" w:rsidP="0063427E">
      <w:r>
        <w:separator/>
      </w:r>
    </w:p>
  </w:endnote>
  <w:endnote w:type="continuationSeparator" w:id="0">
    <w:p w:rsidR="00CB2A13" w:rsidRDefault="00CB2A13" w:rsidP="00634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109209"/>
      <w:docPartObj>
        <w:docPartGallery w:val="Page Numbers (Bottom of Page)"/>
        <w:docPartUnique/>
      </w:docPartObj>
    </w:sdtPr>
    <w:sdtEndPr>
      <w:rPr>
        <w:noProof/>
      </w:rPr>
    </w:sdtEndPr>
    <w:sdtContent>
      <w:p w:rsidR="00A9205C" w:rsidRDefault="00A9205C">
        <w:pPr>
          <w:pStyle w:val="Footer"/>
          <w:jc w:val="right"/>
        </w:pPr>
        <w:r>
          <w:fldChar w:fldCharType="begin"/>
        </w:r>
        <w:r>
          <w:instrText xml:space="preserve"> PAGE   \* MERGEFORMAT </w:instrText>
        </w:r>
        <w:r>
          <w:fldChar w:fldCharType="separate"/>
        </w:r>
        <w:r w:rsidR="00F50940">
          <w:rPr>
            <w:noProof/>
          </w:rPr>
          <w:t>49</w:t>
        </w:r>
        <w:r>
          <w:rPr>
            <w:noProof/>
          </w:rPr>
          <w:fldChar w:fldCharType="end"/>
        </w:r>
      </w:p>
    </w:sdtContent>
  </w:sdt>
  <w:p w:rsidR="00A9205C" w:rsidRDefault="00A920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A13" w:rsidRDefault="00CB2A13" w:rsidP="0063427E">
      <w:r>
        <w:separator/>
      </w:r>
    </w:p>
  </w:footnote>
  <w:footnote w:type="continuationSeparator" w:id="0">
    <w:p w:rsidR="00CB2A13" w:rsidRDefault="00CB2A13" w:rsidP="006342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815"/>
    <w:multiLevelType w:val="hybridMultilevel"/>
    <w:tmpl w:val="A994266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nsid w:val="01536CB2"/>
    <w:multiLevelType w:val="singleLevel"/>
    <w:tmpl w:val="87E25EC4"/>
    <w:lvl w:ilvl="0">
      <w:start w:val="5"/>
      <w:numFmt w:val="lowerLetter"/>
      <w:lvlText w:val="(%1)"/>
      <w:lvlJc w:val="left"/>
      <w:pPr>
        <w:tabs>
          <w:tab w:val="num" w:pos="720"/>
        </w:tabs>
        <w:ind w:left="720" w:hanging="720"/>
      </w:pPr>
    </w:lvl>
  </w:abstractNum>
  <w:abstractNum w:abstractNumId="2">
    <w:nsid w:val="071724FA"/>
    <w:multiLevelType w:val="hybridMultilevel"/>
    <w:tmpl w:val="94CE19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nsid w:val="15ED4FA5"/>
    <w:multiLevelType w:val="hybridMultilevel"/>
    <w:tmpl w:val="D71CD19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23036FE3"/>
    <w:multiLevelType w:val="hybridMultilevel"/>
    <w:tmpl w:val="C0FABBA6"/>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nsid w:val="266120D8"/>
    <w:multiLevelType w:val="singleLevel"/>
    <w:tmpl w:val="55F88760"/>
    <w:lvl w:ilvl="0">
      <w:start w:val="2"/>
      <w:numFmt w:val="lowerLetter"/>
      <w:lvlText w:val="(%1)"/>
      <w:lvlJc w:val="left"/>
      <w:pPr>
        <w:tabs>
          <w:tab w:val="num" w:pos="720"/>
        </w:tabs>
        <w:ind w:left="720" w:hanging="720"/>
      </w:pPr>
    </w:lvl>
  </w:abstractNum>
  <w:abstractNum w:abstractNumId="7">
    <w:nsid w:val="345854DF"/>
    <w:multiLevelType w:val="hybridMultilevel"/>
    <w:tmpl w:val="8AECFC78"/>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
    <w:nsid w:val="35233ED2"/>
    <w:multiLevelType w:val="hybridMultilevel"/>
    <w:tmpl w:val="A02EA17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nsid w:val="352B71A0"/>
    <w:multiLevelType w:val="hybridMultilevel"/>
    <w:tmpl w:val="FD14A854"/>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
    <w:nsid w:val="36D71D91"/>
    <w:multiLevelType w:val="hybridMultilevel"/>
    <w:tmpl w:val="FE76A2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nsid w:val="374A3EBD"/>
    <w:multiLevelType w:val="hybridMultilevel"/>
    <w:tmpl w:val="1DE082B2"/>
    <w:lvl w:ilvl="0" w:tplc="1C090019">
      <w:start w:val="1"/>
      <w:numFmt w:val="lowerLetter"/>
      <w:lvlText w:val="%1."/>
      <w:lvlJc w:val="left"/>
      <w:pPr>
        <w:ind w:left="11" w:hanging="360"/>
      </w:pPr>
    </w:lvl>
    <w:lvl w:ilvl="1" w:tplc="1C090019">
      <w:start w:val="1"/>
      <w:numFmt w:val="lowerLetter"/>
      <w:lvlText w:val="%2."/>
      <w:lvlJc w:val="left"/>
      <w:pPr>
        <w:ind w:left="731" w:hanging="360"/>
      </w:pPr>
    </w:lvl>
    <w:lvl w:ilvl="2" w:tplc="1C09001B">
      <w:start w:val="1"/>
      <w:numFmt w:val="lowerRoman"/>
      <w:lvlText w:val="%3."/>
      <w:lvlJc w:val="right"/>
      <w:pPr>
        <w:ind w:left="1451" w:hanging="180"/>
      </w:pPr>
    </w:lvl>
    <w:lvl w:ilvl="3" w:tplc="1C09000F">
      <w:start w:val="1"/>
      <w:numFmt w:val="decimal"/>
      <w:lvlText w:val="%4."/>
      <w:lvlJc w:val="left"/>
      <w:pPr>
        <w:ind w:left="2171" w:hanging="360"/>
      </w:pPr>
    </w:lvl>
    <w:lvl w:ilvl="4" w:tplc="1C090019">
      <w:start w:val="1"/>
      <w:numFmt w:val="lowerLetter"/>
      <w:lvlText w:val="%5."/>
      <w:lvlJc w:val="left"/>
      <w:pPr>
        <w:ind w:left="2891" w:hanging="360"/>
      </w:pPr>
    </w:lvl>
    <w:lvl w:ilvl="5" w:tplc="1C09001B">
      <w:start w:val="1"/>
      <w:numFmt w:val="lowerRoman"/>
      <w:lvlText w:val="%6."/>
      <w:lvlJc w:val="right"/>
      <w:pPr>
        <w:ind w:left="3611" w:hanging="180"/>
      </w:pPr>
    </w:lvl>
    <w:lvl w:ilvl="6" w:tplc="1C09000F">
      <w:start w:val="1"/>
      <w:numFmt w:val="decimal"/>
      <w:lvlText w:val="%7."/>
      <w:lvlJc w:val="left"/>
      <w:pPr>
        <w:ind w:left="4331" w:hanging="360"/>
      </w:pPr>
    </w:lvl>
    <w:lvl w:ilvl="7" w:tplc="1C090019">
      <w:start w:val="1"/>
      <w:numFmt w:val="lowerLetter"/>
      <w:lvlText w:val="%8."/>
      <w:lvlJc w:val="left"/>
      <w:pPr>
        <w:ind w:left="5051" w:hanging="360"/>
      </w:pPr>
    </w:lvl>
    <w:lvl w:ilvl="8" w:tplc="1C09001B">
      <w:start w:val="1"/>
      <w:numFmt w:val="lowerRoman"/>
      <w:lvlText w:val="%9."/>
      <w:lvlJc w:val="right"/>
      <w:pPr>
        <w:ind w:left="5771" w:hanging="180"/>
      </w:pPr>
    </w:lvl>
  </w:abstractNum>
  <w:abstractNum w:abstractNumId="12">
    <w:nsid w:val="3AF7671E"/>
    <w:multiLevelType w:val="singleLevel"/>
    <w:tmpl w:val="77A2120C"/>
    <w:lvl w:ilvl="0">
      <w:start w:val="1"/>
      <w:numFmt w:val="lowerLetter"/>
      <w:lvlText w:val="%1."/>
      <w:lvlJc w:val="left"/>
      <w:pPr>
        <w:tabs>
          <w:tab w:val="num" w:pos="1440"/>
        </w:tabs>
        <w:ind w:left="1440" w:hanging="720"/>
      </w:pPr>
    </w:lvl>
  </w:abstractNum>
  <w:abstractNum w:abstractNumId="13">
    <w:nsid w:val="3E2542CC"/>
    <w:multiLevelType w:val="hybridMultilevel"/>
    <w:tmpl w:val="A0D6A7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13139FD"/>
    <w:multiLevelType w:val="hybridMultilevel"/>
    <w:tmpl w:val="746A7B2C"/>
    <w:lvl w:ilvl="0" w:tplc="AFD02A74">
      <w:start w:val="1"/>
      <w:numFmt w:val="bullet"/>
      <w:pStyle w:val="BulletLevel1"/>
      <w:lvlText w:val=""/>
      <w:lvlJc w:val="left"/>
      <w:pPr>
        <w:tabs>
          <w:tab w:val="num" w:pos="1276"/>
        </w:tabs>
        <w:ind w:left="1276"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4505125B"/>
    <w:multiLevelType w:val="hybridMultilevel"/>
    <w:tmpl w:val="AFEEC3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nsid w:val="4C5C1E06"/>
    <w:multiLevelType w:val="hybridMultilevel"/>
    <w:tmpl w:val="760627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nsid w:val="52B945A8"/>
    <w:multiLevelType w:val="hybridMultilevel"/>
    <w:tmpl w:val="3AF88E10"/>
    <w:lvl w:ilvl="0" w:tplc="955A16F8">
      <w:start w:val="1"/>
      <w:numFmt w:val="bullet"/>
      <w:pStyle w:val="BulletLevel2"/>
      <w:lvlText w:val="-"/>
      <w:lvlJc w:val="left"/>
      <w:pPr>
        <w:tabs>
          <w:tab w:val="num" w:pos="1418"/>
        </w:tabs>
        <w:ind w:left="1418" w:hanging="284"/>
      </w:pPr>
      <w:rPr>
        <w:rFonts w:ascii="Arial" w:hAnsi="Aria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52EC7540"/>
    <w:multiLevelType w:val="hybridMultilevel"/>
    <w:tmpl w:val="ECFE5EE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nsid w:val="59B00E63"/>
    <w:multiLevelType w:val="hybridMultilevel"/>
    <w:tmpl w:val="359AC6A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67F44C1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nsid w:val="68A31117"/>
    <w:multiLevelType w:val="hybridMultilevel"/>
    <w:tmpl w:val="2646A674"/>
    <w:lvl w:ilvl="0" w:tplc="1C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
    <w:nsid w:val="6BE86381"/>
    <w:multiLevelType w:val="hybridMultilevel"/>
    <w:tmpl w:val="1B90D6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nsid w:val="6D3F51E8"/>
    <w:multiLevelType w:val="hybridMultilevel"/>
    <w:tmpl w:val="D0DAD6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4">
    <w:nsid w:val="79783C85"/>
    <w:multiLevelType w:val="hybridMultilevel"/>
    <w:tmpl w:val="1778C4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4"/>
  </w:num>
  <w:num w:numId="4">
    <w:abstractNumId w:val="14"/>
  </w:num>
  <w:num w:numId="5">
    <w:abstractNumId w:val="17"/>
  </w:num>
  <w:num w:numId="6">
    <w:abstractNumId w:val="17"/>
  </w:num>
  <w:num w:numId="7">
    <w:abstractNumId w:val="9"/>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num>
  <w:num w:numId="15">
    <w:abstractNumId w:val="1"/>
  </w:num>
  <w:num w:numId="16">
    <w:abstractNumId w:val="1"/>
    <w:lvlOverride w:ilvl="0">
      <w:startOverride w:val="5"/>
    </w:lvlOverride>
  </w:num>
  <w:num w:numId="17">
    <w:abstractNumId w:val="15"/>
  </w:num>
  <w:num w:numId="18">
    <w:abstractNumId w:val="15"/>
  </w:num>
  <w:num w:numId="19">
    <w:abstractNumId w:val="8"/>
  </w:num>
  <w:num w:numId="20">
    <w:abstractNumId w:val="8"/>
  </w:num>
  <w:num w:numId="21">
    <w:abstractNumId w:val="18"/>
  </w:num>
  <w:num w:numId="22">
    <w:abstractNumId w:val="18"/>
  </w:num>
  <w:num w:numId="23">
    <w:abstractNumId w:val="10"/>
  </w:num>
  <w:num w:numId="24">
    <w:abstractNumId w:val="10"/>
  </w:num>
  <w:num w:numId="25">
    <w:abstractNumId w:val="12"/>
  </w:num>
  <w:num w:numId="26">
    <w:abstractNumId w:val="12"/>
    <w:lvlOverride w:ilvl="0">
      <w:startOverride w:val="1"/>
    </w:lvlOverride>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
  </w:num>
  <w:num w:numId="31">
    <w:abstractNumId w:val="1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0"/>
  </w:num>
  <w:num w:numId="37">
    <w:abstractNumId w:val="20"/>
  </w:num>
  <w:num w:numId="38">
    <w:abstractNumId w:val="20"/>
  </w:num>
  <w:num w:numId="39">
    <w:abstractNumId w:val="21"/>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3"/>
  </w:num>
  <w:num w:numId="43">
    <w:abstractNumId w:val="23"/>
  </w:num>
  <w:num w:numId="44">
    <w:abstractNumId w:val="23"/>
  </w:num>
  <w:num w:numId="45">
    <w:abstractNumId w:val="22"/>
  </w:num>
  <w:num w:numId="46">
    <w:abstractNumId w:val="22"/>
  </w:num>
  <w:num w:numId="47">
    <w:abstractNumId w:val="24"/>
  </w:num>
  <w:num w:numId="48">
    <w:abstractNumId w:val="24"/>
  </w:num>
  <w:num w:numId="4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E97"/>
    <w:rsid w:val="00002D19"/>
    <w:rsid w:val="001A76A8"/>
    <w:rsid w:val="002F7053"/>
    <w:rsid w:val="003D2BF4"/>
    <w:rsid w:val="003E0E97"/>
    <w:rsid w:val="00456D66"/>
    <w:rsid w:val="00584516"/>
    <w:rsid w:val="0063427E"/>
    <w:rsid w:val="009E192F"/>
    <w:rsid w:val="00A9205C"/>
    <w:rsid w:val="00C41F08"/>
    <w:rsid w:val="00CB2A13"/>
    <w:rsid w:val="00CC3E54"/>
    <w:rsid w:val="00EE44BD"/>
    <w:rsid w:val="00F50940"/>
    <w:rsid w:val="00F911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E97"/>
    <w:pPr>
      <w:spacing w:after="0" w:line="240" w:lineRule="auto"/>
    </w:pPr>
    <w:rPr>
      <w:rFonts w:ascii="Arial" w:eastAsia="Times New Roman" w:hAnsi="Arial" w:cs="Times New Roman"/>
      <w:sz w:val="24"/>
      <w:szCs w:val="24"/>
      <w:lang w:val="en-GB"/>
    </w:rPr>
  </w:style>
  <w:style w:type="paragraph" w:styleId="Heading3">
    <w:name w:val="heading 3"/>
    <w:basedOn w:val="Normal"/>
    <w:next w:val="Normal"/>
    <w:link w:val="Heading3Char"/>
    <w:semiHidden/>
    <w:unhideWhenUsed/>
    <w:qFormat/>
    <w:rsid w:val="003E0E97"/>
    <w:pPr>
      <w:keepNext/>
      <w:spacing w:before="240" w:after="60"/>
      <w:outlineLvl w:val="2"/>
    </w:pPr>
    <w:rPr>
      <w:rFonts w:cs="Arial"/>
      <w:b/>
      <w:bCs/>
      <w:sz w:val="26"/>
      <w:szCs w:val="26"/>
    </w:rPr>
  </w:style>
  <w:style w:type="paragraph" w:styleId="Heading9">
    <w:name w:val="heading 9"/>
    <w:basedOn w:val="Normal"/>
    <w:next w:val="Normal"/>
    <w:link w:val="Heading9Char"/>
    <w:semiHidden/>
    <w:unhideWhenUsed/>
    <w:qFormat/>
    <w:rsid w:val="003E0E9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3E0E97"/>
    <w:rPr>
      <w:rFonts w:ascii="Arial" w:eastAsia="Times New Roman" w:hAnsi="Arial" w:cs="Arial"/>
      <w:b/>
      <w:bCs/>
      <w:sz w:val="26"/>
      <w:szCs w:val="26"/>
      <w:lang w:val="en-GB"/>
    </w:rPr>
  </w:style>
  <w:style w:type="character" w:customStyle="1" w:styleId="Heading9Char">
    <w:name w:val="Heading 9 Char"/>
    <w:basedOn w:val="DefaultParagraphFont"/>
    <w:link w:val="Heading9"/>
    <w:semiHidden/>
    <w:rsid w:val="003E0E97"/>
    <w:rPr>
      <w:rFonts w:ascii="Arial" w:eastAsia="Times New Roman" w:hAnsi="Arial" w:cs="Arial"/>
      <w:lang w:val="en-GB"/>
    </w:rPr>
  </w:style>
  <w:style w:type="character" w:styleId="Hyperlink">
    <w:name w:val="Hyperlink"/>
    <w:basedOn w:val="DefaultParagraphFont"/>
    <w:uiPriority w:val="99"/>
    <w:semiHidden/>
    <w:unhideWhenUsed/>
    <w:rsid w:val="003E0E97"/>
    <w:rPr>
      <w:color w:val="0000FF" w:themeColor="hyperlink"/>
      <w:u w:val="single"/>
    </w:rPr>
  </w:style>
  <w:style w:type="character" w:styleId="FollowedHyperlink">
    <w:name w:val="FollowedHyperlink"/>
    <w:basedOn w:val="DefaultParagraphFont"/>
    <w:uiPriority w:val="99"/>
    <w:semiHidden/>
    <w:unhideWhenUsed/>
    <w:rsid w:val="003E0E97"/>
    <w:rPr>
      <w:color w:val="800080" w:themeColor="followedHyperlink"/>
      <w:u w:val="single"/>
    </w:rPr>
  </w:style>
  <w:style w:type="paragraph" w:styleId="Header">
    <w:name w:val="header"/>
    <w:basedOn w:val="Normal"/>
    <w:link w:val="HeaderChar"/>
    <w:unhideWhenUsed/>
    <w:rsid w:val="003E0E97"/>
    <w:pPr>
      <w:tabs>
        <w:tab w:val="center" w:pos="4820"/>
        <w:tab w:val="right" w:pos="9656"/>
      </w:tabs>
      <w:jc w:val="both"/>
    </w:pPr>
    <w:rPr>
      <w:sz w:val="16"/>
      <w:szCs w:val="20"/>
      <w:lang w:val="en-ZA" w:eastAsia="en-GB"/>
    </w:rPr>
  </w:style>
  <w:style w:type="character" w:customStyle="1" w:styleId="HeaderChar">
    <w:name w:val="Header Char"/>
    <w:basedOn w:val="DefaultParagraphFont"/>
    <w:link w:val="Header"/>
    <w:rsid w:val="003E0E97"/>
    <w:rPr>
      <w:rFonts w:ascii="Arial" w:eastAsia="Times New Roman" w:hAnsi="Arial" w:cs="Times New Roman"/>
      <w:sz w:val="16"/>
      <w:szCs w:val="20"/>
      <w:lang w:eastAsia="en-GB"/>
    </w:rPr>
  </w:style>
  <w:style w:type="paragraph" w:styleId="Footer">
    <w:name w:val="footer"/>
    <w:basedOn w:val="Normal"/>
    <w:link w:val="FooterChar"/>
    <w:uiPriority w:val="99"/>
    <w:unhideWhenUsed/>
    <w:rsid w:val="003E0E97"/>
    <w:pPr>
      <w:tabs>
        <w:tab w:val="center" w:pos="4513"/>
        <w:tab w:val="right" w:pos="9026"/>
      </w:tabs>
    </w:pPr>
  </w:style>
  <w:style w:type="character" w:customStyle="1" w:styleId="FooterChar">
    <w:name w:val="Footer Char"/>
    <w:basedOn w:val="DefaultParagraphFont"/>
    <w:link w:val="Footer"/>
    <w:uiPriority w:val="99"/>
    <w:rsid w:val="003E0E97"/>
    <w:rPr>
      <w:rFonts w:ascii="Arial" w:eastAsia="Times New Roman" w:hAnsi="Arial" w:cs="Times New Roman"/>
      <w:sz w:val="24"/>
      <w:szCs w:val="24"/>
      <w:lang w:val="en-GB"/>
    </w:rPr>
  </w:style>
  <w:style w:type="paragraph" w:styleId="Title">
    <w:name w:val="Title"/>
    <w:basedOn w:val="Normal"/>
    <w:link w:val="TitleChar"/>
    <w:qFormat/>
    <w:rsid w:val="003E0E97"/>
    <w:pPr>
      <w:jc w:val="center"/>
    </w:pPr>
    <w:rPr>
      <w:rFonts w:ascii="Times New Roman" w:hAnsi="Times New Roman"/>
      <w:b/>
      <w:bCs/>
    </w:rPr>
  </w:style>
  <w:style w:type="character" w:customStyle="1" w:styleId="TitleChar">
    <w:name w:val="Title Char"/>
    <w:basedOn w:val="DefaultParagraphFont"/>
    <w:link w:val="Title"/>
    <w:rsid w:val="003E0E97"/>
    <w:rPr>
      <w:rFonts w:ascii="Times New Roman" w:eastAsia="Times New Roman" w:hAnsi="Times New Roman" w:cs="Times New Roman"/>
      <w:b/>
      <w:bCs/>
      <w:sz w:val="24"/>
      <w:szCs w:val="24"/>
      <w:lang w:val="en-GB"/>
    </w:rPr>
  </w:style>
  <w:style w:type="paragraph" w:styleId="BodyText">
    <w:name w:val="Body Text"/>
    <w:basedOn w:val="Normal"/>
    <w:link w:val="BodyTextChar"/>
    <w:semiHidden/>
    <w:unhideWhenUsed/>
    <w:rsid w:val="003E0E97"/>
    <w:pPr>
      <w:spacing w:after="120"/>
    </w:pPr>
  </w:style>
  <w:style w:type="character" w:customStyle="1" w:styleId="BodyTextChar">
    <w:name w:val="Body Text Char"/>
    <w:basedOn w:val="DefaultParagraphFont"/>
    <w:link w:val="BodyText"/>
    <w:semiHidden/>
    <w:rsid w:val="003E0E97"/>
    <w:rPr>
      <w:rFonts w:ascii="Arial" w:eastAsia="Times New Roman" w:hAnsi="Arial" w:cs="Times New Roman"/>
      <w:sz w:val="24"/>
      <w:szCs w:val="24"/>
      <w:lang w:val="en-GB"/>
    </w:rPr>
  </w:style>
  <w:style w:type="paragraph" w:styleId="BodyTextIndent">
    <w:name w:val="Body Text Indent"/>
    <w:basedOn w:val="Normal"/>
    <w:link w:val="BodyTextIndentChar"/>
    <w:semiHidden/>
    <w:unhideWhenUsed/>
    <w:rsid w:val="003E0E97"/>
    <w:pPr>
      <w:spacing w:after="120"/>
      <w:ind w:left="283"/>
    </w:pPr>
  </w:style>
  <w:style w:type="character" w:customStyle="1" w:styleId="BodyTextIndentChar">
    <w:name w:val="Body Text Indent Char"/>
    <w:basedOn w:val="DefaultParagraphFont"/>
    <w:link w:val="BodyTextIndent"/>
    <w:semiHidden/>
    <w:rsid w:val="003E0E97"/>
    <w:rPr>
      <w:rFonts w:ascii="Arial" w:eastAsia="Times New Roman" w:hAnsi="Arial" w:cs="Times New Roman"/>
      <w:sz w:val="24"/>
      <w:szCs w:val="24"/>
      <w:lang w:val="en-GB"/>
    </w:rPr>
  </w:style>
  <w:style w:type="paragraph" w:styleId="BodyTextIndent3">
    <w:name w:val="Body Text Indent 3"/>
    <w:basedOn w:val="Normal"/>
    <w:link w:val="BodyTextIndent3Char"/>
    <w:semiHidden/>
    <w:unhideWhenUsed/>
    <w:rsid w:val="003E0E97"/>
    <w:pPr>
      <w:spacing w:after="120"/>
      <w:ind w:left="283"/>
    </w:pPr>
    <w:rPr>
      <w:sz w:val="16"/>
      <w:szCs w:val="16"/>
      <w:lang w:val="en-AU"/>
    </w:rPr>
  </w:style>
  <w:style w:type="character" w:customStyle="1" w:styleId="BodyTextIndent3Char">
    <w:name w:val="Body Text Indent 3 Char"/>
    <w:basedOn w:val="DefaultParagraphFont"/>
    <w:link w:val="BodyTextIndent3"/>
    <w:semiHidden/>
    <w:rsid w:val="003E0E97"/>
    <w:rPr>
      <w:rFonts w:ascii="Arial" w:eastAsia="Times New Roman" w:hAnsi="Arial" w:cs="Times New Roman"/>
      <w:sz w:val="16"/>
      <w:szCs w:val="16"/>
      <w:lang w:val="en-AU"/>
    </w:rPr>
  </w:style>
  <w:style w:type="paragraph" w:styleId="BalloonText">
    <w:name w:val="Balloon Text"/>
    <w:basedOn w:val="Normal"/>
    <w:link w:val="BalloonTextChar"/>
    <w:uiPriority w:val="99"/>
    <w:semiHidden/>
    <w:unhideWhenUsed/>
    <w:rsid w:val="003E0E97"/>
    <w:rPr>
      <w:rFonts w:ascii="Tahoma" w:hAnsi="Tahoma" w:cs="Tahoma"/>
      <w:sz w:val="16"/>
      <w:szCs w:val="16"/>
    </w:rPr>
  </w:style>
  <w:style w:type="character" w:customStyle="1" w:styleId="BalloonTextChar">
    <w:name w:val="Balloon Text Char"/>
    <w:basedOn w:val="DefaultParagraphFont"/>
    <w:link w:val="BalloonText"/>
    <w:uiPriority w:val="99"/>
    <w:semiHidden/>
    <w:rsid w:val="003E0E97"/>
    <w:rPr>
      <w:rFonts w:ascii="Tahoma" w:eastAsia="Times New Roman" w:hAnsi="Tahoma" w:cs="Tahoma"/>
      <w:sz w:val="16"/>
      <w:szCs w:val="16"/>
      <w:lang w:val="en-GB"/>
    </w:rPr>
  </w:style>
  <w:style w:type="character" w:customStyle="1" w:styleId="ListParagraphChar">
    <w:name w:val="List Paragraph Char"/>
    <w:basedOn w:val="DefaultParagraphFont"/>
    <w:link w:val="ListParagraph"/>
    <w:uiPriority w:val="34"/>
    <w:locked/>
    <w:rsid w:val="003E0E97"/>
    <w:rPr>
      <w:rFonts w:ascii="Arial" w:eastAsia="Times New Roman" w:hAnsi="Arial" w:cs="Times New Roman"/>
      <w:sz w:val="24"/>
      <w:szCs w:val="24"/>
      <w:lang w:val="en-GB"/>
    </w:rPr>
  </w:style>
  <w:style w:type="paragraph" w:styleId="ListParagraph">
    <w:name w:val="List Paragraph"/>
    <w:basedOn w:val="Normal"/>
    <w:link w:val="ListParagraphChar"/>
    <w:uiPriority w:val="34"/>
    <w:qFormat/>
    <w:rsid w:val="003E0E97"/>
    <w:pPr>
      <w:ind w:left="720"/>
      <w:contextualSpacing/>
    </w:pPr>
  </w:style>
  <w:style w:type="paragraph" w:customStyle="1" w:styleId="Default">
    <w:name w:val="Default"/>
    <w:rsid w:val="003E0E97"/>
    <w:pPr>
      <w:autoSpaceDE w:val="0"/>
      <w:autoSpaceDN w:val="0"/>
      <w:adjustRightInd w:val="0"/>
      <w:spacing w:after="0" w:line="240" w:lineRule="auto"/>
    </w:pPr>
    <w:rPr>
      <w:rFonts w:ascii="Calibri" w:hAnsi="Calibri" w:cs="Calibri"/>
      <w:color w:val="000000"/>
      <w:sz w:val="24"/>
      <w:szCs w:val="24"/>
    </w:rPr>
  </w:style>
  <w:style w:type="character" w:customStyle="1" w:styleId="BulletsChar">
    <w:name w:val="Bullets Char"/>
    <w:basedOn w:val="DefaultParagraphFont"/>
    <w:link w:val="Bullets"/>
    <w:locked/>
    <w:rsid w:val="003E0E97"/>
    <w:rPr>
      <w:rFonts w:ascii="Arial" w:eastAsia="Times New Roman" w:hAnsi="Arial" w:cs="Times New Roman"/>
      <w:sz w:val="20"/>
      <w:szCs w:val="24"/>
    </w:rPr>
  </w:style>
  <w:style w:type="paragraph" w:customStyle="1" w:styleId="Bullets">
    <w:name w:val="Bullets"/>
    <w:basedOn w:val="Normal"/>
    <w:link w:val="BulletsChar"/>
    <w:qFormat/>
    <w:rsid w:val="003E0E97"/>
    <w:pPr>
      <w:numPr>
        <w:numId w:val="1"/>
      </w:numPr>
      <w:spacing w:after="160" w:line="240" w:lineRule="atLeast"/>
    </w:pPr>
    <w:rPr>
      <w:sz w:val="20"/>
      <w:lang w:val="en-ZA"/>
    </w:rPr>
  </w:style>
  <w:style w:type="character" w:customStyle="1" w:styleId="BulletLevel1Char">
    <w:name w:val="Bullet Level 1 Char"/>
    <w:basedOn w:val="DefaultParagraphFont"/>
    <w:link w:val="BulletLevel1"/>
    <w:locked/>
    <w:rsid w:val="003E0E97"/>
    <w:rPr>
      <w:rFonts w:ascii="Arial" w:eastAsia="Times New Roman" w:hAnsi="Arial" w:cs="Times New Roman"/>
      <w:szCs w:val="20"/>
    </w:rPr>
  </w:style>
  <w:style w:type="paragraph" w:customStyle="1" w:styleId="BulletLevel1">
    <w:name w:val="Bullet Level 1"/>
    <w:link w:val="BulletLevel1Char"/>
    <w:rsid w:val="003E0E97"/>
    <w:pPr>
      <w:numPr>
        <w:numId w:val="3"/>
      </w:numPr>
      <w:spacing w:before="120" w:after="120" w:line="240" w:lineRule="auto"/>
      <w:ind w:hanging="425"/>
      <w:jc w:val="both"/>
    </w:pPr>
    <w:rPr>
      <w:rFonts w:ascii="Arial" w:eastAsia="Times New Roman" w:hAnsi="Arial" w:cs="Times New Roman"/>
      <w:szCs w:val="20"/>
    </w:rPr>
  </w:style>
  <w:style w:type="character" w:customStyle="1" w:styleId="BulletLevel2Char">
    <w:name w:val="Bullet Level 2 Char"/>
    <w:basedOn w:val="DefaultParagraphFont"/>
    <w:link w:val="BulletLevel2"/>
    <w:locked/>
    <w:rsid w:val="003E0E97"/>
    <w:rPr>
      <w:rFonts w:ascii="Arial" w:eastAsia="Times New Roman" w:hAnsi="Arial" w:cs="Times New Roman"/>
      <w:szCs w:val="20"/>
      <w:lang w:val="en-GB"/>
    </w:rPr>
  </w:style>
  <w:style w:type="paragraph" w:customStyle="1" w:styleId="BulletLevel2">
    <w:name w:val="Bullet Level 2"/>
    <w:link w:val="BulletLevel2Char"/>
    <w:rsid w:val="003E0E97"/>
    <w:pPr>
      <w:numPr>
        <w:numId w:val="5"/>
      </w:numPr>
      <w:tabs>
        <w:tab w:val="clear" w:pos="1418"/>
        <w:tab w:val="num" w:pos="1560"/>
      </w:tabs>
      <w:spacing w:before="120" w:after="120" w:line="240" w:lineRule="auto"/>
      <w:ind w:left="1560"/>
      <w:jc w:val="both"/>
    </w:pPr>
    <w:rPr>
      <w:rFonts w:ascii="Arial" w:eastAsia="Times New Roman" w:hAnsi="Arial" w:cs="Times New Roman"/>
      <w:szCs w:val="20"/>
      <w:lang w:val="en-GB"/>
    </w:rPr>
  </w:style>
  <w:style w:type="paragraph" w:customStyle="1" w:styleId="TableBody">
    <w:name w:val="Table Body"/>
    <w:basedOn w:val="Normal"/>
    <w:rsid w:val="003E0E97"/>
    <w:pPr>
      <w:spacing w:before="60" w:after="60"/>
      <w:jc w:val="both"/>
    </w:pPr>
    <w:rPr>
      <w:rFonts w:ascii="Arial Narrow" w:hAnsi="Arial Narrow"/>
      <w:sz w:val="20"/>
      <w:szCs w:val="18"/>
    </w:rPr>
  </w:style>
  <w:style w:type="table" w:styleId="TableGrid">
    <w:name w:val="Table Grid"/>
    <w:basedOn w:val="TableNormal"/>
    <w:uiPriority w:val="59"/>
    <w:rsid w:val="003E0E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E97"/>
    <w:pPr>
      <w:spacing w:after="0" w:line="240" w:lineRule="auto"/>
    </w:pPr>
    <w:rPr>
      <w:rFonts w:ascii="Arial" w:eastAsia="Times New Roman" w:hAnsi="Arial" w:cs="Times New Roman"/>
      <w:sz w:val="24"/>
      <w:szCs w:val="24"/>
      <w:lang w:val="en-GB"/>
    </w:rPr>
  </w:style>
  <w:style w:type="paragraph" w:styleId="Heading3">
    <w:name w:val="heading 3"/>
    <w:basedOn w:val="Normal"/>
    <w:next w:val="Normal"/>
    <w:link w:val="Heading3Char"/>
    <w:semiHidden/>
    <w:unhideWhenUsed/>
    <w:qFormat/>
    <w:rsid w:val="003E0E97"/>
    <w:pPr>
      <w:keepNext/>
      <w:spacing w:before="240" w:after="60"/>
      <w:outlineLvl w:val="2"/>
    </w:pPr>
    <w:rPr>
      <w:rFonts w:cs="Arial"/>
      <w:b/>
      <w:bCs/>
      <w:sz w:val="26"/>
      <w:szCs w:val="26"/>
    </w:rPr>
  </w:style>
  <w:style w:type="paragraph" w:styleId="Heading9">
    <w:name w:val="heading 9"/>
    <w:basedOn w:val="Normal"/>
    <w:next w:val="Normal"/>
    <w:link w:val="Heading9Char"/>
    <w:semiHidden/>
    <w:unhideWhenUsed/>
    <w:qFormat/>
    <w:rsid w:val="003E0E9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3E0E97"/>
    <w:rPr>
      <w:rFonts w:ascii="Arial" w:eastAsia="Times New Roman" w:hAnsi="Arial" w:cs="Arial"/>
      <w:b/>
      <w:bCs/>
      <w:sz w:val="26"/>
      <w:szCs w:val="26"/>
      <w:lang w:val="en-GB"/>
    </w:rPr>
  </w:style>
  <w:style w:type="character" w:customStyle="1" w:styleId="Heading9Char">
    <w:name w:val="Heading 9 Char"/>
    <w:basedOn w:val="DefaultParagraphFont"/>
    <w:link w:val="Heading9"/>
    <w:semiHidden/>
    <w:rsid w:val="003E0E97"/>
    <w:rPr>
      <w:rFonts w:ascii="Arial" w:eastAsia="Times New Roman" w:hAnsi="Arial" w:cs="Arial"/>
      <w:lang w:val="en-GB"/>
    </w:rPr>
  </w:style>
  <w:style w:type="character" w:styleId="Hyperlink">
    <w:name w:val="Hyperlink"/>
    <w:basedOn w:val="DefaultParagraphFont"/>
    <w:uiPriority w:val="99"/>
    <w:semiHidden/>
    <w:unhideWhenUsed/>
    <w:rsid w:val="003E0E97"/>
    <w:rPr>
      <w:color w:val="0000FF" w:themeColor="hyperlink"/>
      <w:u w:val="single"/>
    </w:rPr>
  </w:style>
  <w:style w:type="character" w:styleId="FollowedHyperlink">
    <w:name w:val="FollowedHyperlink"/>
    <w:basedOn w:val="DefaultParagraphFont"/>
    <w:uiPriority w:val="99"/>
    <w:semiHidden/>
    <w:unhideWhenUsed/>
    <w:rsid w:val="003E0E97"/>
    <w:rPr>
      <w:color w:val="800080" w:themeColor="followedHyperlink"/>
      <w:u w:val="single"/>
    </w:rPr>
  </w:style>
  <w:style w:type="paragraph" w:styleId="Header">
    <w:name w:val="header"/>
    <w:basedOn w:val="Normal"/>
    <w:link w:val="HeaderChar"/>
    <w:unhideWhenUsed/>
    <w:rsid w:val="003E0E97"/>
    <w:pPr>
      <w:tabs>
        <w:tab w:val="center" w:pos="4820"/>
        <w:tab w:val="right" w:pos="9656"/>
      </w:tabs>
      <w:jc w:val="both"/>
    </w:pPr>
    <w:rPr>
      <w:sz w:val="16"/>
      <w:szCs w:val="20"/>
      <w:lang w:val="en-ZA" w:eastAsia="en-GB"/>
    </w:rPr>
  </w:style>
  <w:style w:type="character" w:customStyle="1" w:styleId="HeaderChar">
    <w:name w:val="Header Char"/>
    <w:basedOn w:val="DefaultParagraphFont"/>
    <w:link w:val="Header"/>
    <w:rsid w:val="003E0E97"/>
    <w:rPr>
      <w:rFonts w:ascii="Arial" w:eastAsia="Times New Roman" w:hAnsi="Arial" w:cs="Times New Roman"/>
      <w:sz w:val="16"/>
      <w:szCs w:val="20"/>
      <w:lang w:eastAsia="en-GB"/>
    </w:rPr>
  </w:style>
  <w:style w:type="paragraph" w:styleId="Footer">
    <w:name w:val="footer"/>
    <w:basedOn w:val="Normal"/>
    <w:link w:val="FooterChar"/>
    <w:uiPriority w:val="99"/>
    <w:unhideWhenUsed/>
    <w:rsid w:val="003E0E97"/>
    <w:pPr>
      <w:tabs>
        <w:tab w:val="center" w:pos="4513"/>
        <w:tab w:val="right" w:pos="9026"/>
      </w:tabs>
    </w:pPr>
  </w:style>
  <w:style w:type="character" w:customStyle="1" w:styleId="FooterChar">
    <w:name w:val="Footer Char"/>
    <w:basedOn w:val="DefaultParagraphFont"/>
    <w:link w:val="Footer"/>
    <w:uiPriority w:val="99"/>
    <w:rsid w:val="003E0E97"/>
    <w:rPr>
      <w:rFonts w:ascii="Arial" w:eastAsia="Times New Roman" w:hAnsi="Arial" w:cs="Times New Roman"/>
      <w:sz w:val="24"/>
      <w:szCs w:val="24"/>
      <w:lang w:val="en-GB"/>
    </w:rPr>
  </w:style>
  <w:style w:type="paragraph" w:styleId="Title">
    <w:name w:val="Title"/>
    <w:basedOn w:val="Normal"/>
    <w:link w:val="TitleChar"/>
    <w:qFormat/>
    <w:rsid w:val="003E0E97"/>
    <w:pPr>
      <w:jc w:val="center"/>
    </w:pPr>
    <w:rPr>
      <w:rFonts w:ascii="Times New Roman" w:hAnsi="Times New Roman"/>
      <w:b/>
      <w:bCs/>
    </w:rPr>
  </w:style>
  <w:style w:type="character" w:customStyle="1" w:styleId="TitleChar">
    <w:name w:val="Title Char"/>
    <w:basedOn w:val="DefaultParagraphFont"/>
    <w:link w:val="Title"/>
    <w:rsid w:val="003E0E97"/>
    <w:rPr>
      <w:rFonts w:ascii="Times New Roman" w:eastAsia="Times New Roman" w:hAnsi="Times New Roman" w:cs="Times New Roman"/>
      <w:b/>
      <w:bCs/>
      <w:sz w:val="24"/>
      <w:szCs w:val="24"/>
      <w:lang w:val="en-GB"/>
    </w:rPr>
  </w:style>
  <w:style w:type="paragraph" w:styleId="BodyText">
    <w:name w:val="Body Text"/>
    <w:basedOn w:val="Normal"/>
    <w:link w:val="BodyTextChar"/>
    <w:semiHidden/>
    <w:unhideWhenUsed/>
    <w:rsid w:val="003E0E97"/>
    <w:pPr>
      <w:spacing w:after="120"/>
    </w:pPr>
  </w:style>
  <w:style w:type="character" w:customStyle="1" w:styleId="BodyTextChar">
    <w:name w:val="Body Text Char"/>
    <w:basedOn w:val="DefaultParagraphFont"/>
    <w:link w:val="BodyText"/>
    <w:semiHidden/>
    <w:rsid w:val="003E0E97"/>
    <w:rPr>
      <w:rFonts w:ascii="Arial" w:eastAsia="Times New Roman" w:hAnsi="Arial" w:cs="Times New Roman"/>
      <w:sz w:val="24"/>
      <w:szCs w:val="24"/>
      <w:lang w:val="en-GB"/>
    </w:rPr>
  </w:style>
  <w:style w:type="paragraph" w:styleId="BodyTextIndent">
    <w:name w:val="Body Text Indent"/>
    <w:basedOn w:val="Normal"/>
    <w:link w:val="BodyTextIndentChar"/>
    <w:semiHidden/>
    <w:unhideWhenUsed/>
    <w:rsid w:val="003E0E97"/>
    <w:pPr>
      <w:spacing w:after="120"/>
      <w:ind w:left="283"/>
    </w:pPr>
  </w:style>
  <w:style w:type="character" w:customStyle="1" w:styleId="BodyTextIndentChar">
    <w:name w:val="Body Text Indent Char"/>
    <w:basedOn w:val="DefaultParagraphFont"/>
    <w:link w:val="BodyTextIndent"/>
    <w:semiHidden/>
    <w:rsid w:val="003E0E97"/>
    <w:rPr>
      <w:rFonts w:ascii="Arial" w:eastAsia="Times New Roman" w:hAnsi="Arial" w:cs="Times New Roman"/>
      <w:sz w:val="24"/>
      <w:szCs w:val="24"/>
      <w:lang w:val="en-GB"/>
    </w:rPr>
  </w:style>
  <w:style w:type="paragraph" w:styleId="BodyTextIndent3">
    <w:name w:val="Body Text Indent 3"/>
    <w:basedOn w:val="Normal"/>
    <w:link w:val="BodyTextIndent3Char"/>
    <w:semiHidden/>
    <w:unhideWhenUsed/>
    <w:rsid w:val="003E0E97"/>
    <w:pPr>
      <w:spacing w:after="120"/>
      <w:ind w:left="283"/>
    </w:pPr>
    <w:rPr>
      <w:sz w:val="16"/>
      <w:szCs w:val="16"/>
      <w:lang w:val="en-AU"/>
    </w:rPr>
  </w:style>
  <w:style w:type="character" w:customStyle="1" w:styleId="BodyTextIndent3Char">
    <w:name w:val="Body Text Indent 3 Char"/>
    <w:basedOn w:val="DefaultParagraphFont"/>
    <w:link w:val="BodyTextIndent3"/>
    <w:semiHidden/>
    <w:rsid w:val="003E0E97"/>
    <w:rPr>
      <w:rFonts w:ascii="Arial" w:eastAsia="Times New Roman" w:hAnsi="Arial" w:cs="Times New Roman"/>
      <w:sz w:val="16"/>
      <w:szCs w:val="16"/>
      <w:lang w:val="en-AU"/>
    </w:rPr>
  </w:style>
  <w:style w:type="paragraph" w:styleId="BalloonText">
    <w:name w:val="Balloon Text"/>
    <w:basedOn w:val="Normal"/>
    <w:link w:val="BalloonTextChar"/>
    <w:uiPriority w:val="99"/>
    <w:semiHidden/>
    <w:unhideWhenUsed/>
    <w:rsid w:val="003E0E97"/>
    <w:rPr>
      <w:rFonts w:ascii="Tahoma" w:hAnsi="Tahoma" w:cs="Tahoma"/>
      <w:sz w:val="16"/>
      <w:szCs w:val="16"/>
    </w:rPr>
  </w:style>
  <w:style w:type="character" w:customStyle="1" w:styleId="BalloonTextChar">
    <w:name w:val="Balloon Text Char"/>
    <w:basedOn w:val="DefaultParagraphFont"/>
    <w:link w:val="BalloonText"/>
    <w:uiPriority w:val="99"/>
    <w:semiHidden/>
    <w:rsid w:val="003E0E97"/>
    <w:rPr>
      <w:rFonts w:ascii="Tahoma" w:eastAsia="Times New Roman" w:hAnsi="Tahoma" w:cs="Tahoma"/>
      <w:sz w:val="16"/>
      <w:szCs w:val="16"/>
      <w:lang w:val="en-GB"/>
    </w:rPr>
  </w:style>
  <w:style w:type="character" w:customStyle="1" w:styleId="ListParagraphChar">
    <w:name w:val="List Paragraph Char"/>
    <w:basedOn w:val="DefaultParagraphFont"/>
    <w:link w:val="ListParagraph"/>
    <w:uiPriority w:val="34"/>
    <w:locked/>
    <w:rsid w:val="003E0E97"/>
    <w:rPr>
      <w:rFonts w:ascii="Arial" w:eastAsia="Times New Roman" w:hAnsi="Arial" w:cs="Times New Roman"/>
      <w:sz w:val="24"/>
      <w:szCs w:val="24"/>
      <w:lang w:val="en-GB"/>
    </w:rPr>
  </w:style>
  <w:style w:type="paragraph" w:styleId="ListParagraph">
    <w:name w:val="List Paragraph"/>
    <w:basedOn w:val="Normal"/>
    <w:link w:val="ListParagraphChar"/>
    <w:uiPriority w:val="34"/>
    <w:qFormat/>
    <w:rsid w:val="003E0E97"/>
    <w:pPr>
      <w:ind w:left="720"/>
      <w:contextualSpacing/>
    </w:pPr>
  </w:style>
  <w:style w:type="paragraph" w:customStyle="1" w:styleId="Default">
    <w:name w:val="Default"/>
    <w:rsid w:val="003E0E97"/>
    <w:pPr>
      <w:autoSpaceDE w:val="0"/>
      <w:autoSpaceDN w:val="0"/>
      <w:adjustRightInd w:val="0"/>
      <w:spacing w:after="0" w:line="240" w:lineRule="auto"/>
    </w:pPr>
    <w:rPr>
      <w:rFonts w:ascii="Calibri" w:hAnsi="Calibri" w:cs="Calibri"/>
      <w:color w:val="000000"/>
      <w:sz w:val="24"/>
      <w:szCs w:val="24"/>
    </w:rPr>
  </w:style>
  <w:style w:type="character" w:customStyle="1" w:styleId="BulletsChar">
    <w:name w:val="Bullets Char"/>
    <w:basedOn w:val="DefaultParagraphFont"/>
    <w:link w:val="Bullets"/>
    <w:locked/>
    <w:rsid w:val="003E0E97"/>
    <w:rPr>
      <w:rFonts w:ascii="Arial" w:eastAsia="Times New Roman" w:hAnsi="Arial" w:cs="Times New Roman"/>
      <w:sz w:val="20"/>
      <w:szCs w:val="24"/>
    </w:rPr>
  </w:style>
  <w:style w:type="paragraph" w:customStyle="1" w:styleId="Bullets">
    <w:name w:val="Bullets"/>
    <w:basedOn w:val="Normal"/>
    <w:link w:val="BulletsChar"/>
    <w:qFormat/>
    <w:rsid w:val="003E0E97"/>
    <w:pPr>
      <w:numPr>
        <w:numId w:val="1"/>
      </w:numPr>
      <w:spacing w:after="160" w:line="240" w:lineRule="atLeast"/>
    </w:pPr>
    <w:rPr>
      <w:sz w:val="20"/>
      <w:lang w:val="en-ZA"/>
    </w:rPr>
  </w:style>
  <w:style w:type="character" w:customStyle="1" w:styleId="BulletLevel1Char">
    <w:name w:val="Bullet Level 1 Char"/>
    <w:basedOn w:val="DefaultParagraphFont"/>
    <w:link w:val="BulletLevel1"/>
    <w:locked/>
    <w:rsid w:val="003E0E97"/>
    <w:rPr>
      <w:rFonts w:ascii="Arial" w:eastAsia="Times New Roman" w:hAnsi="Arial" w:cs="Times New Roman"/>
      <w:szCs w:val="20"/>
    </w:rPr>
  </w:style>
  <w:style w:type="paragraph" w:customStyle="1" w:styleId="BulletLevel1">
    <w:name w:val="Bullet Level 1"/>
    <w:link w:val="BulletLevel1Char"/>
    <w:rsid w:val="003E0E97"/>
    <w:pPr>
      <w:numPr>
        <w:numId w:val="3"/>
      </w:numPr>
      <w:spacing w:before="120" w:after="120" w:line="240" w:lineRule="auto"/>
      <w:ind w:hanging="425"/>
      <w:jc w:val="both"/>
    </w:pPr>
    <w:rPr>
      <w:rFonts w:ascii="Arial" w:eastAsia="Times New Roman" w:hAnsi="Arial" w:cs="Times New Roman"/>
      <w:szCs w:val="20"/>
    </w:rPr>
  </w:style>
  <w:style w:type="character" w:customStyle="1" w:styleId="BulletLevel2Char">
    <w:name w:val="Bullet Level 2 Char"/>
    <w:basedOn w:val="DefaultParagraphFont"/>
    <w:link w:val="BulletLevel2"/>
    <w:locked/>
    <w:rsid w:val="003E0E97"/>
    <w:rPr>
      <w:rFonts w:ascii="Arial" w:eastAsia="Times New Roman" w:hAnsi="Arial" w:cs="Times New Roman"/>
      <w:szCs w:val="20"/>
      <w:lang w:val="en-GB"/>
    </w:rPr>
  </w:style>
  <w:style w:type="paragraph" w:customStyle="1" w:styleId="BulletLevel2">
    <w:name w:val="Bullet Level 2"/>
    <w:link w:val="BulletLevel2Char"/>
    <w:rsid w:val="003E0E97"/>
    <w:pPr>
      <w:numPr>
        <w:numId w:val="5"/>
      </w:numPr>
      <w:tabs>
        <w:tab w:val="clear" w:pos="1418"/>
        <w:tab w:val="num" w:pos="1560"/>
      </w:tabs>
      <w:spacing w:before="120" w:after="120" w:line="240" w:lineRule="auto"/>
      <w:ind w:left="1560"/>
      <w:jc w:val="both"/>
    </w:pPr>
    <w:rPr>
      <w:rFonts w:ascii="Arial" w:eastAsia="Times New Roman" w:hAnsi="Arial" w:cs="Times New Roman"/>
      <w:szCs w:val="20"/>
      <w:lang w:val="en-GB"/>
    </w:rPr>
  </w:style>
  <w:style w:type="paragraph" w:customStyle="1" w:styleId="TableBody">
    <w:name w:val="Table Body"/>
    <w:basedOn w:val="Normal"/>
    <w:rsid w:val="003E0E97"/>
    <w:pPr>
      <w:spacing w:before="60" w:after="60"/>
      <w:jc w:val="both"/>
    </w:pPr>
    <w:rPr>
      <w:rFonts w:ascii="Arial Narrow" w:hAnsi="Arial Narrow"/>
      <w:sz w:val="20"/>
      <w:szCs w:val="18"/>
    </w:rPr>
  </w:style>
  <w:style w:type="table" w:styleId="TableGrid">
    <w:name w:val="Table Grid"/>
    <w:basedOn w:val="TableNormal"/>
    <w:uiPriority w:val="59"/>
    <w:rsid w:val="003E0E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00">
      <w:bodyDiv w:val="1"/>
      <w:marLeft w:val="0"/>
      <w:marRight w:val="0"/>
      <w:marTop w:val="0"/>
      <w:marBottom w:val="0"/>
      <w:divBdr>
        <w:top w:val="none" w:sz="0" w:space="0" w:color="auto"/>
        <w:left w:val="none" w:sz="0" w:space="0" w:color="auto"/>
        <w:bottom w:val="none" w:sz="0" w:space="0" w:color="auto"/>
        <w:right w:val="none" w:sz="0" w:space="0" w:color="auto"/>
      </w:divBdr>
    </w:div>
    <w:div w:id="87380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nus@ecoprotect.co.za"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1986FB0FBA7548BA2602C928D9068C" ma:contentTypeVersion="1" ma:contentTypeDescription="Create a new document." ma:contentTypeScope="" ma:versionID="35265d619057632e8fdcc9b858e7abd8">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FE783E-4B5F-4C61-AD6D-61AB43181155}"/>
</file>

<file path=customXml/itemProps2.xml><?xml version="1.0" encoding="utf-8"?>
<ds:datastoreItem xmlns:ds="http://schemas.openxmlformats.org/officeDocument/2006/customXml" ds:itemID="{17BA9998-33C3-4986-B5C6-954AD6EED0FD}"/>
</file>

<file path=customXml/itemProps3.xml><?xml version="1.0" encoding="utf-8"?>
<ds:datastoreItem xmlns:ds="http://schemas.openxmlformats.org/officeDocument/2006/customXml" ds:itemID="{D12456C5-8968-4CDE-86B6-2B952A8AFBEC}"/>
</file>

<file path=docProps/app.xml><?xml version="1.0" encoding="utf-8"?>
<Properties xmlns="http://schemas.openxmlformats.org/officeDocument/2006/extended-properties" xmlns:vt="http://schemas.openxmlformats.org/officeDocument/2006/docPropsVTypes">
  <Template>Normal.dotm</Template>
  <TotalTime>91</TotalTime>
  <Pages>1</Pages>
  <Words>9963</Words>
  <Characters>56792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Julius</dc:creator>
  <cp:lastModifiedBy>Julius</cp:lastModifiedBy>
  <cp:revision>9</cp:revision>
  <dcterms:created xsi:type="dcterms:W3CDTF">2015-06-15T12:07:00Z</dcterms:created>
  <dcterms:modified xsi:type="dcterms:W3CDTF">2015-06-15T14:38:00Z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0x010100801986FB0FBA7548BA2602C928D9068C</vt:lpwstr>
  </property>
</Properties>
</file>